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C5373" w14:textId="78949BAA"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w:t>
      </w:r>
      <w:r w:rsidR="00FC73BD">
        <w:rPr>
          <w:rFonts w:ascii="Arial" w:eastAsia="SimSun" w:hAnsi="Arial" w:cs="Times New Roman"/>
          <w:b/>
          <w:sz w:val="24"/>
          <w:szCs w:val="20"/>
        </w:rPr>
        <w:t>10</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00146235" w:rsidRPr="00146235">
        <w:rPr>
          <w:rFonts w:ascii="Arial" w:eastAsia="SimSun" w:hAnsi="Arial" w:cs="Times New Roman"/>
          <w:b/>
          <w:bCs/>
          <w:sz w:val="24"/>
          <w:szCs w:val="20"/>
          <w:lang w:eastAsia="ja-JP"/>
        </w:rPr>
        <w:t>R4-2402717</w:t>
      </w:r>
    </w:p>
    <w:p w14:paraId="1F1A4ED4" w14:textId="002F5EDE" w:rsidR="00841BCD" w:rsidRPr="008C39F7" w:rsidRDefault="00FC73B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Greece</w:t>
      </w:r>
      <w:r w:rsidR="005C23A4" w:rsidRPr="008C39F7">
        <w:rPr>
          <w:rFonts w:ascii="Arial" w:eastAsia="SimSun" w:hAnsi="Arial" w:cs="Times New Roman"/>
          <w:b/>
          <w:sz w:val="24"/>
          <w:szCs w:val="20"/>
        </w:rPr>
        <w:t xml:space="preserve">, </w:t>
      </w:r>
      <w:r>
        <w:rPr>
          <w:rFonts w:ascii="Arial" w:eastAsia="SimSun" w:hAnsi="Arial" w:cs="Times New Roman"/>
          <w:b/>
          <w:sz w:val="24"/>
          <w:szCs w:val="20"/>
        </w:rPr>
        <w:t>February</w:t>
      </w:r>
      <w:r w:rsidR="001F527D">
        <w:rPr>
          <w:rFonts w:ascii="Arial" w:eastAsia="SimSun" w:hAnsi="Arial" w:cs="Times New Roman"/>
          <w:b/>
          <w:sz w:val="24"/>
          <w:szCs w:val="20"/>
        </w:rPr>
        <w:t xml:space="preserve"> </w:t>
      </w:r>
      <w:r>
        <w:rPr>
          <w:rFonts w:ascii="Arial" w:eastAsia="SimSun" w:hAnsi="Arial" w:cs="Times New Roman"/>
          <w:b/>
          <w:sz w:val="24"/>
          <w:szCs w:val="20"/>
        </w:rPr>
        <w:t>26</w:t>
      </w:r>
      <w:r w:rsidR="00A04992" w:rsidRPr="008C39F7">
        <w:rPr>
          <w:rFonts w:ascii="Arial" w:eastAsia="SimSun" w:hAnsi="Arial" w:cs="Times New Roman"/>
          <w:b/>
          <w:sz w:val="24"/>
          <w:szCs w:val="20"/>
        </w:rPr>
        <w:t xml:space="preserve"> – </w:t>
      </w:r>
      <w:r>
        <w:rPr>
          <w:rFonts w:ascii="Arial" w:eastAsia="SimSun" w:hAnsi="Arial" w:cs="Times New Roman"/>
          <w:b/>
          <w:sz w:val="24"/>
          <w:szCs w:val="20"/>
        </w:rPr>
        <w:t>March 01</w:t>
      </w:r>
      <w:r w:rsidR="00A04992" w:rsidRPr="008C39F7">
        <w:rPr>
          <w:rFonts w:ascii="Arial" w:eastAsia="SimSun" w:hAnsi="Arial" w:cs="Times New Roman"/>
          <w:b/>
          <w:sz w:val="24"/>
          <w:szCs w:val="20"/>
        </w:rPr>
        <w:t>, 202</w:t>
      </w:r>
      <w:r>
        <w:rPr>
          <w:rFonts w:ascii="Arial" w:eastAsia="SimSun" w:hAnsi="Arial" w:cs="Times New Roman"/>
          <w:b/>
          <w:sz w:val="24"/>
          <w:szCs w:val="20"/>
        </w:rPr>
        <w:t>4</w:t>
      </w:r>
    </w:p>
    <w:bookmarkEnd w:id="0"/>
    <w:bookmarkEnd w:id="1"/>
    <w:p w14:paraId="4F4ECBA5"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CE74E5D"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70B5FBF5" w14:textId="6648C2F4"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BB41CB">
        <w:rPr>
          <w:rFonts w:ascii="Arial" w:eastAsia="Calibri" w:hAnsi="Arial" w:cs="Arial"/>
          <w:b/>
          <w:bCs/>
          <w:sz w:val="24"/>
        </w:rPr>
        <w:t xml:space="preserve">HST FR2 Enhanced: UE Demodulation PDSCH Requirements with </w:t>
      </w:r>
      <w:r w:rsidR="00365643">
        <w:rPr>
          <w:rFonts w:ascii="Arial" w:eastAsia="Calibri" w:hAnsi="Arial" w:cs="Arial"/>
          <w:b/>
          <w:bCs/>
          <w:sz w:val="24"/>
        </w:rPr>
        <w:t>M</w:t>
      </w:r>
      <w:r w:rsidR="00365643" w:rsidRPr="00365643">
        <w:rPr>
          <w:rFonts w:ascii="Arial" w:eastAsia="Calibri" w:hAnsi="Arial" w:cs="Arial"/>
          <w:b/>
          <w:bCs/>
          <w:sz w:val="24"/>
        </w:rPr>
        <w:t xml:space="preserve">ulti-Rx Chain DL </w:t>
      </w:r>
      <w:r w:rsidR="00365643">
        <w:rPr>
          <w:rFonts w:ascii="Arial" w:eastAsia="Calibri" w:hAnsi="Arial" w:cs="Arial"/>
          <w:b/>
          <w:bCs/>
          <w:sz w:val="24"/>
        </w:rPr>
        <w:t>R</w:t>
      </w:r>
      <w:r w:rsidR="00365643" w:rsidRPr="00365643">
        <w:rPr>
          <w:rFonts w:ascii="Arial" w:eastAsia="Calibri" w:hAnsi="Arial" w:cs="Arial"/>
          <w:b/>
          <w:bCs/>
          <w:sz w:val="24"/>
        </w:rPr>
        <w:t xml:space="preserve">eception             </w:t>
      </w:r>
    </w:p>
    <w:p w14:paraId="108FCC5C" w14:textId="5C80FBE1"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FC73BD">
        <w:rPr>
          <w:rFonts w:ascii="Arial" w:eastAsia="MS Mincho" w:hAnsi="Arial" w:cs="Arial"/>
          <w:b/>
          <w:bCs/>
          <w:sz w:val="24"/>
          <w:szCs w:val="20"/>
        </w:rPr>
        <w:t>8.8.3.3</w:t>
      </w:r>
    </w:p>
    <w:p w14:paraId="779F9DB1"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417178F3" w14:textId="77777777" w:rsidR="00E323E9" w:rsidRPr="008C39F7" w:rsidRDefault="00E323E9" w:rsidP="00841BCD">
      <w:pPr>
        <w:tabs>
          <w:tab w:val="left" w:pos="1985"/>
        </w:tabs>
        <w:rPr>
          <w:rFonts w:ascii="Arial" w:eastAsia="Calibri" w:hAnsi="Arial" w:cs="Arial"/>
          <w:b/>
          <w:bCs/>
          <w:sz w:val="24"/>
        </w:rPr>
      </w:pPr>
    </w:p>
    <w:p w14:paraId="3939E09D"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42E2C46D" w14:textId="64E39B34" w:rsidR="0060543D" w:rsidRDefault="006D480D" w:rsidP="005C23A4">
      <w:r>
        <w:t xml:space="preserve">The </w:t>
      </w:r>
      <w:r w:rsidR="00700887">
        <w:t xml:space="preserve">agreements and way forwards (WFs) from </w:t>
      </w:r>
      <w:r>
        <w:t xml:space="preserve">discussions on </w:t>
      </w:r>
      <w:r w:rsidR="00BA55CD">
        <w:t xml:space="preserve">UE Demodulation </w:t>
      </w:r>
      <w:r w:rsidR="00CE4D9B">
        <w:t xml:space="preserve">PDSCH requirements for </w:t>
      </w:r>
      <w:r w:rsidR="00915AD0">
        <w:t xml:space="preserve">HST FR2 </w:t>
      </w:r>
      <w:r w:rsidR="008444F0">
        <w:t xml:space="preserve">with multi-Rx </w:t>
      </w:r>
      <w:r w:rsidR="00F604CA">
        <w:t xml:space="preserve">chain DL reception </w:t>
      </w:r>
      <w:r>
        <w:t>during RAN4#109</w:t>
      </w:r>
      <w:r w:rsidR="006A05D7">
        <w:t xml:space="preserve"> were</w:t>
      </w:r>
      <w:r w:rsidR="006D2378">
        <w:t xml:space="preserve"> documented in </w:t>
      </w:r>
      <w:r w:rsidR="006D2378">
        <w:fldChar w:fldCharType="begin"/>
      </w:r>
      <w:r w:rsidR="006D2378">
        <w:instrText xml:space="preserve"> REF _Ref141261550 \r \h </w:instrText>
      </w:r>
      <w:r w:rsidR="006D2378">
        <w:fldChar w:fldCharType="separate"/>
      </w:r>
      <w:r w:rsidR="00B42904">
        <w:t>[1]</w:t>
      </w:r>
      <w:r w:rsidR="006D2378">
        <w:fldChar w:fldCharType="end"/>
      </w:r>
      <w:r w:rsidR="00C92990">
        <w:t xml:space="preserve">. </w:t>
      </w:r>
      <w:r w:rsidR="0048750C">
        <w:t>Some</w:t>
      </w:r>
      <w:r w:rsidR="00D974DB">
        <w:t xml:space="preserve"> related</w:t>
      </w:r>
      <w:r w:rsidR="00254227">
        <w:t xml:space="preserve"> </w:t>
      </w:r>
      <w:r w:rsidR="001667BA">
        <w:t>i</w:t>
      </w:r>
      <w:r w:rsidR="00254227">
        <w:t xml:space="preserve">ssues </w:t>
      </w:r>
      <w:r w:rsidR="008B7703">
        <w:t xml:space="preserve">from </w:t>
      </w:r>
      <w:r w:rsidR="00E765B1">
        <w:fldChar w:fldCharType="begin"/>
      </w:r>
      <w:r w:rsidR="00E765B1">
        <w:instrText xml:space="preserve"> REF _Ref158301709 \r \h </w:instrText>
      </w:r>
      <w:r w:rsidR="00E765B1">
        <w:fldChar w:fldCharType="separate"/>
      </w:r>
      <w:r w:rsidR="00B42904">
        <w:t>[1]</w:t>
      </w:r>
      <w:r w:rsidR="00E765B1">
        <w:fldChar w:fldCharType="end"/>
      </w:r>
      <w:r w:rsidR="00C92990">
        <w:t xml:space="preserve">, which </w:t>
      </w:r>
      <w:r w:rsidR="00F249FB">
        <w:t xml:space="preserve">are going to </w:t>
      </w:r>
      <w:r w:rsidR="00A91D24">
        <w:t xml:space="preserve">be </w:t>
      </w:r>
      <w:r w:rsidR="0048750C">
        <w:t xml:space="preserve">further </w:t>
      </w:r>
      <w:r w:rsidR="00F249FB">
        <w:t>discuss</w:t>
      </w:r>
      <w:r w:rsidR="00A91D24">
        <w:t>ed</w:t>
      </w:r>
      <w:r w:rsidR="00F249FB">
        <w:t xml:space="preserve"> </w:t>
      </w:r>
      <w:r w:rsidR="00D974DB">
        <w:t>in this contribution</w:t>
      </w:r>
      <w:r w:rsidR="00F249FB">
        <w:t>,</w:t>
      </w:r>
      <w:r w:rsidR="009616FA">
        <w:t xml:space="preserve"> are summarized </w:t>
      </w:r>
      <w:r w:rsidR="00C75439">
        <w:t>below</w:t>
      </w:r>
      <w:r w:rsidR="00F40C4E">
        <w:t>:</w:t>
      </w:r>
    </w:p>
    <w:tbl>
      <w:tblPr>
        <w:tblStyle w:val="TableGrid"/>
        <w:tblW w:w="0" w:type="auto"/>
        <w:jc w:val="center"/>
        <w:tblLook w:val="04A0" w:firstRow="1" w:lastRow="0" w:firstColumn="1" w:lastColumn="0" w:noHBand="0" w:noVBand="1"/>
      </w:tblPr>
      <w:tblGrid>
        <w:gridCol w:w="9000"/>
      </w:tblGrid>
      <w:tr w:rsidR="00A520D9" w:rsidRPr="008C39F7" w14:paraId="651140A5" w14:textId="77777777" w:rsidTr="00EA0E9F">
        <w:trPr>
          <w:jc w:val="center"/>
        </w:trPr>
        <w:tc>
          <w:tcPr>
            <w:tcW w:w="9000" w:type="dxa"/>
          </w:tcPr>
          <w:p w14:paraId="7EF64D42" w14:textId="543AB4FB" w:rsidR="00472EFF" w:rsidRPr="006962C3" w:rsidRDefault="00472EFF" w:rsidP="00472EFF">
            <w:pPr>
              <w:rPr>
                <w:rFonts w:eastAsia="SimSun"/>
                <w:b/>
                <w:szCs w:val="20"/>
                <w:u w:val="single"/>
                <w:lang w:eastAsia="ko-KR"/>
              </w:rPr>
            </w:pPr>
            <w:r>
              <w:rPr>
                <w:b/>
                <w:u w:val="single"/>
                <w:lang w:eastAsia="ko-KR"/>
              </w:rPr>
              <w:t xml:space="preserve">Issue 3-1-0: Test requirement to be </w:t>
            </w:r>
            <w:proofErr w:type="gramStart"/>
            <w:r>
              <w:rPr>
                <w:b/>
                <w:u w:val="single"/>
                <w:lang w:eastAsia="ko-KR"/>
              </w:rPr>
              <w:t>defined</w:t>
            </w:r>
            <w:proofErr w:type="gramEnd"/>
          </w:p>
          <w:p w14:paraId="5D31414E" w14:textId="77777777" w:rsidR="00DD4E89" w:rsidRDefault="00472EFF" w:rsidP="00DD4E89">
            <w:pPr>
              <w:rPr>
                <w:b/>
                <w:u w:val="single"/>
                <w:lang w:eastAsia="ko-KR"/>
              </w:rPr>
            </w:pPr>
            <w:r>
              <w:rPr>
                <w:b/>
                <w:u w:val="single"/>
                <w:lang w:eastAsia="ko-KR"/>
              </w:rPr>
              <w:t>Issue 3-2-1: UE processing assumption for the FFT window</w:t>
            </w:r>
          </w:p>
          <w:p w14:paraId="1CE866EB" w14:textId="77777777" w:rsidR="00DD4E89" w:rsidRDefault="00472EFF" w:rsidP="00DD4E89">
            <w:pPr>
              <w:rPr>
                <w:b/>
                <w:u w:val="single"/>
                <w:lang w:eastAsia="ko-KR"/>
              </w:rPr>
            </w:pPr>
            <w:r>
              <w:rPr>
                <w:b/>
                <w:u w:val="single"/>
                <w:lang w:eastAsia="ko-KR"/>
              </w:rPr>
              <w:t>Issue 3-2-2:  RTD value for PDSCH requirement for multi-Rx reception</w:t>
            </w:r>
          </w:p>
          <w:p w14:paraId="50F70C5B" w14:textId="77777777" w:rsidR="00DD4E89" w:rsidRDefault="00472EFF" w:rsidP="00DD4E89">
            <w:pPr>
              <w:rPr>
                <w:b/>
                <w:u w:val="single"/>
                <w:lang w:eastAsia="ko-KR"/>
              </w:rPr>
            </w:pPr>
            <w:r>
              <w:rPr>
                <w:b/>
                <w:u w:val="single"/>
                <w:lang w:eastAsia="ko-KR"/>
              </w:rPr>
              <w:t>Issue 3-2-3: MCS pair for PDSCH requirement for multi-Rx chain reception</w:t>
            </w:r>
          </w:p>
          <w:p w14:paraId="6FA3BCB0" w14:textId="77777777" w:rsidR="00701C79" w:rsidRDefault="00472EFF" w:rsidP="00701C79">
            <w:pPr>
              <w:rPr>
                <w:b/>
                <w:u w:val="single"/>
                <w:lang w:eastAsia="ko-KR"/>
              </w:rPr>
            </w:pPr>
            <w:r>
              <w:rPr>
                <w:b/>
                <w:u w:val="single"/>
                <w:lang w:eastAsia="ko-KR"/>
              </w:rPr>
              <w:t>Issue 3-2-4: Test metric of SNR derivation for PDSCH requirement for multi-Rx chain reception</w:t>
            </w:r>
          </w:p>
          <w:p w14:paraId="7634DD0D" w14:textId="516A21E9" w:rsidR="00A520D9" w:rsidRPr="00D7328E" w:rsidRDefault="00472EFF" w:rsidP="00701C79">
            <w:pPr>
              <w:rPr>
                <w:b/>
                <w:szCs w:val="20"/>
                <w:u w:val="single"/>
                <w:lang w:eastAsia="ko-KR"/>
              </w:rPr>
            </w:pPr>
            <w:r>
              <w:rPr>
                <w:b/>
                <w:u w:val="single"/>
                <w:lang w:eastAsia="ko-KR"/>
              </w:rPr>
              <w:t xml:space="preserve">Issue 3-2-5: PDSCH allocation timeline in the UE </w:t>
            </w:r>
            <w:proofErr w:type="spellStart"/>
            <w:r>
              <w:rPr>
                <w:b/>
                <w:u w:val="single"/>
                <w:lang w:eastAsia="ko-KR"/>
              </w:rPr>
              <w:t>Demod</w:t>
            </w:r>
            <w:proofErr w:type="spellEnd"/>
            <w:r>
              <w:rPr>
                <w:b/>
                <w:u w:val="single"/>
                <w:lang w:eastAsia="ko-KR"/>
              </w:rPr>
              <w:t xml:space="preserve"> Test</w:t>
            </w:r>
          </w:p>
        </w:tc>
      </w:tr>
    </w:tbl>
    <w:p w14:paraId="63C761CF" w14:textId="77777777" w:rsidR="0060543D" w:rsidRPr="008C39F7" w:rsidRDefault="0060543D" w:rsidP="005C23A4"/>
    <w:p w14:paraId="73001FC8" w14:textId="77777777" w:rsidR="003B659E" w:rsidRDefault="003B659E" w:rsidP="00AE56B1">
      <w:pPr>
        <w:pStyle w:val="RAN4H1"/>
      </w:pPr>
      <w:bookmarkStart w:id="4" w:name="_Toc116995842"/>
      <w:r w:rsidRPr="008C39F7">
        <w:t>Discussion</w:t>
      </w:r>
      <w:bookmarkEnd w:id="4"/>
    </w:p>
    <w:p w14:paraId="7423EC9A" w14:textId="68353251" w:rsidR="006962C3" w:rsidRDefault="006962C3" w:rsidP="008C3AE3">
      <w:r>
        <w:t xml:space="preserve">In the following, we provide our views on the issues from </w:t>
      </w:r>
      <w:r w:rsidR="00495C9E">
        <w:fldChar w:fldCharType="begin"/>
      </w:r>
      <w:r w:rsidR="00495C9E">
        <w:instrText xml:space="preserve"> REF _Ref158365978 \r \h </w:instrText>
      </w:r>
      <w:r w:rsidR="00495C9E">
        <w:fldChar w:fldCharType="separate"/>
      </w:r>
      <w:r w:rsidR="00B42904">
        <w:t>[1]</w:t>
      </w:r>
      <w:r w:rsidR="00495C9E">
        <w:fldChar w:fldCharType="end"/>
      </w:r>
      <w:r w:rsidR="00495C9E">
        <w:t xml:space="preserve"> </w:t>
      </w:r>
      <w:r>
        <w:t>summarized above.</w:t>
      </w:r>
      <w:r w:rsidR="00BB5F24">
        <w:t xml:space="preserve"> We</w:t>
      </w:r>
      <w:r w:rsidR="004759EB">
        <w:t xml:space="preserve"> start </w:t>
      </w:r>
      <w:r w:rsidR="00392915">
        <w:t xml:space="preserve">by addressing </w:t>
      </w:r>
      <w:r w:rsidR="004759EB">
        <w:t xml:space="preserve">issues related to </w:t>
      </w:r>
      <w:r w:rsidR="006149C1">
        <w:t>FFT, RTD and MCS</w:t>
      </w:r>
      <w:r w:rsidR="00392915">
        <w:t>, followed by</w:t>
      </w:r>
      <w:r w:rsidR="00277A6D">
        <w:t xml:space="preserve"> </w:t>
      </w:r>
      <w:r w:rsidR="00392915">
        <w:t>the PDSCH</w:t>
      </w:r>
      <w:r w:rsidR="00277A6D">
        <w:t xml:space="preserve"> allocation timeline</w:t>
      </w:r>
      <w:r w:rsidR="006C5B05">
        <w:t xml:space="preserve"> </w:t>
      </w:r>
      <w:r w:rsidR="00292154">
        <w:t xml:space="preserve">issue, </w:t>
      </w:r>
      <w:r w:rsidR="006C5B05">
        <w:t>and finally</w:t>
      </w:r>
      <w:r w:rsidR="00292154">
        <w:t xml:space="preserve"> the UE Feature list issue.</w:t>
      </w:r>
      <w:r w:rsidR="000A11D9">
        <w:t xml:space="preserve"> </w:t>
      </w:r>
    </w:p>
    <w:p w14:paraId="67B7C03D" w14:textId="68C56DF3" w:rsidR="006962C3" w:rsidRDefault="006962C3" w:rsidP="006962C3">
      <w:pPr>
        <w:pStyle w:val="RAN4H2"/>
      </w:pPr>
      <w:r>
        <w:t>Consideration on CPE’s FFT</w:t>
      </w:r>
      <w:r w:rsidR="00305AF8">
        <w:t>, MCS</w:t>
      </w:r>
      <w:r>
        <w:t xml:space="preserve"> and RTD</w:t>
      </w:r>
    </w:p>
    <w:p w14:paraId="5A022A31" w14:textId="77777777" w:rsidR="006962C3" w:rsidRDefault="006962C3" w:rsidP="008C3AE3"/>
    <w:tbl>
      <w:tblPr>
        <w:tblStyle w:val="TableGrid"/>
        <w:tblW w:w="0" w:type="auto"/>
        <w:tblLook w:val="04A0" w:firstRow="1" w:lastRow="0" w:firstColumn="1" w:lastColumn="0" w:noHBand="0" w:noVBand="1"/>
      </w:tblPr>
      <w:tblGrid>
        <w:gridCol w:w="9617"/>
      </w:tblGrid>
      <w:tr w:rsidR="006962C3" w14:paraId="275F56F8" w14:textId="77777777" w:rsidTr="006962C3">
        <w:tc>
          <w:tcPr>
            <w:tcW w:w="9617" w:type="dxa"/>
          </w:tcPr>
          <w:p w14:paraId="57EC19E6" w14:textId="77777777" w:rsidR="006962C3" w:rsidRDefault="006962C3" w:rsidP="006962C3">
            <w:pPr>
              <w:rPr>
                <w:rFonts w:eastAsia="SimSun"/>
                <w:b/>
                <w:szCs w:val="20"/>
                <w:u w:val="single"/>
                <w:lang w:eastAsia="ko-KR"/>
              </w:rPr>
            </w:pPr>
            <w:r>
              <w:rPr>
                <w:b/>
                <w:u w:val="single"/>
                <w:lang w:eastAsia="ko-KR"/>
              </w:rPr>
              <w:t xml:space="preserve">Issue 3-1-0: Test requirement to be </w:t>
            </w:r>
            <w:proofErr w:type="gramStart"/>
            <w:r>
              <w:rPr>
                <w:b/>
                <w:u w:val="single"/>
                <w:lang w:eastAsia="ko-KR"/>
              </w:rPr>
              <w:t>defined</w:t>
            </w:r>
            <w:proofErr w:type="gramEnd"/>
          </w:p>
          <w:p w14:paraId="17AA7575" w14:textId="77777777" w:rsidR="006962C3" w:rsidRDefault="006962C3" w:rsidP="006962C3">
            <w:pPr>
              <w:spacing w:afterLines="50" w:after="120"/>
              <w:rPr>
                <w:b/>
                <w:lang w:eastAsia="zh-CN"/>
              </w:rPr>
            </w:pPr>
            <w:r>
              <w:rPr>
                <w:b/>
                <w:lang w:eastAsia="zh-CN"/>
              </w:rPr>
              <w:t xml:space="preserve">Agreement: </w:t>
            </w:r>
          </w:p>
          <w:p w14:paraId="0168C85F" w14:textId="77777777" w:rsidR="006962C3" w:rsidRDefault="006962C3" w:rsidP="006962C3">
            <w:pPr>
              <w:pStyle w:val="ListParagraph"/>
              <w:numPr>
                <w:ilvl w:val="1"/>
                <w:numId w:val="29"/>
              </w:numPr>
              <w:autoSpaceDN w:val="0"/>
              <w:spacing w:after="120"/>
              <w:contextualSpacing w:val="0"/>
              <w:rPr>
                <w:rFonts w:eastAsia="SimSun"/>
                <w:szCs w:val="24"/>
                <w:lang w:eastAsia="zh-CN"/>
              </w:rPr>
            </w:pPr>
            <w:r>
              <w:rPr>
                <w:rFonts w:eastAsia="SimSun"/>
                <w:szCs w:val="24"/>
                <w:lang w:eastAsia="zh-CN"/>
              </w:rPr>
              <w:t>Introduce PDSCH requirement with only considering RTD larger than CP. The PDSCH requirement is only applied for UE supporting [</w:t>
            </w:r>
            <w:r>
              <w:rPr>
                <w:rFonts w:eastAsiaTheme="minorEastAsia"/>
                <w:lang w:eastAsia="zh-CN"/>
              </w:rPr>
              <w:t>simultaneousReceptionFR2HST-r18</w:t>
            </w:r>
            <w:r>
              <w:rPr>
                <w:rFonts w:eastAsia="SimSun"/>
                <w:szCs w:val="24"/>
                <w:lang w:eastAsia="zh-CN"/>
              </w:rPr>
              <w:t xml:space="preserve">] </w:t>
            </w:r>
            <w:proofErr w:type="gramStart"/>
            <w:r>
              <w:rPr>
                <w:rFonts w:eastAsia="SimSun"/>
                <w:szCs w:val="24"/>
                <w:lang w:eastAsia="zh-CN"/>
              </w:rPr>
              <w:t>capability</w:t>
            </w:r>
            <w:proofErr w:type="gramEnd"/>
          </w:p>
          <w:p w14:paraId="2BDBA733" w14:textId="77777777" w:rsidR="006962C3" w:rsidRDefault="006962C3" w:rsidP="006962C3">
            <w:pPr>
              <w:rPr>
                <w:rFonts w:eastAsia="Malgun Gothic"/>
                <w:b/>
                <w:szCs w:val="20"/>
                <w:u w:val="single"/>
                <w:lang w:eastAsia="ko-KR"/>
              </w:rPr>
            </w:pPr>
          </w:p>
          <w:p w14:paraId="24AA1C55" w14:textId="77777777" w:rsidR="006962C3" w:rsidRDefault="006962C3" w:rsidP="006962C3">
            <w:pPr>
              <w:rPr>
                <w:rFonts w:eastAsia="SimSun"/>
                <w:b/>
                <w:szCs w:val="20"/>
                <w:u w:val="single"/>
                <w:lang w:eastAsia="ko-KR"/>
              </w:rPr>
            </w:pPr>
            <w:r>
              <w:rPr>
                <w:b/>
                <w:u w:val="single"/>
                <w:lang w:eastAsia="ko-KR"/>
              </w:rPr>
              <w:t>Issue 3-2-1: UE processing assumption for the FFT window</w:t>
            </w:r>
          </w:p>
          <w:p w14:paraId="2D0DAED3" w14:textId="77777777" w:rsidR="006962C3" w:rsidRDefault="006962C3" w:rsidP="006962C3">
            <w:pPr>
              <w:rPr>
                <w:rFonts w:eastAsia="Malgun Gothic"/>
                <w:b/>
                <w:u w:val="single"/>
                <w:lang w:eastAsia="ko-KR"/>
              </w:rPr>
            </w:pPr>
            <w:r>
              <w:rPr>
                <w:b/>
                <w:u w:val="single"/>
                <w:lang w:eastAsia="ko-KR"/>
              </w:rPr>
              <w:t>Issue 3-2-2:  RTD value for PDSCH requirement for multi-Rx reception</w:t>
            </w:r>
          </w:p>
          <w:p w14:paraId="00F8B0DB" w14:textId="77777777" w:rsidR="006962C3" w:rsidRDefault="006962C3" w:rsidP="006962C3">
            <w:pPr>
              <w:rPr>
                <w:rFonts w:eastAsia="SimSun"/>
                <w:b/>
                <w:u w:val="single"/>
                <w:lang w:eastAsia="ko-KR"/>
              </w:rPr>
            </w:pPr>
            <w:r>
              <w:rPr>
                <w:b/>
                <w:u w:val="single"/>
                <w:lang w:eastAsia="ko-KR"/>
              </w:rPr>
              <w:t xml:space="preserve">Issue 3-2-3: MCS pair for PDSCH requirement for multi-Rx chain reception </w:t>
            </w:r>
          </w:p>
          <w:p w14:paraId="5FA5755F" w14:textId="77777777" w:rsidR="006962C3" w:rsidRDefault="006962C3" w:rsidP="006962C3">
            <w:pPr>
              <w:rPr>
                <w:rFonts w:eastAsia="Malgun Gothic"/>
                <w:b/>
                <w:u w:val="single"/>
                <w:lang w:eastAsia="ko-KR"/>
              </w:rPr>
            </w:pPr>
            <w:r>
              <w:rPr>
                <w:b/>
                <w:u w:val="single"/>
                <w:lang w:eastAsia="ko-KR"/>
              </w:rPr>
              <w:t xml:space="preserve">Issue 3-2-4: Test metric of SNR derivation for PDSCH requirement for multi-Rx chain reception </w:t>
            </w:r>
          </w:p>
          <w:p w14:paraId="69949B5C" w14:textId="77777777" w:rsidR="006962C3" w:rsidRDefault="006962C3" w:rsidP="006962C3">
            <w:pPr>
              <w:rPr>
                <w:rFonts w:eastAsia="Malgun Gothic"/>
                <w:b/>
                <w:u w:val="single"/>
                <w:lang w:val="sv-SE" w:eastAsia="ko-KR"/>
              </w:rPr>
            </w:pPr>
          </w:p>
          <w:p w14:paraId="0518FDF4" w14:textId="77777777" w:rsidR="006962C3" w:rsidRDefault="006962C3" w:rsidP="006962C3">
            <w:pPr>
              <w:rPr>
                <w:rFonts w:eastAsia="SimSun"/>
                <w:b/>
                <w:lang w:val="en-GB" w:eastAsia="zh-CN"/>
              </w:rPr>
            </w:pPr>
            <w:r>
              <w:rPr>
                <w:b/>
                <w:lang w:eastAsia="zh-CN"/>
              </w:rPr>
              <w:t>Agreement:</w:t>
            </w:r>
          </w:p>
          <w:p w14:paraId="2AD331D7" w14:textId="77777777" w:rsidR="006962C3" w:rsidRDefault="006962C3" w:rsidP="006962C3">
            <w:pPr>
              <w:pStyle w:val="ListParagraph"/>
              <w:numPr>
                <w:ilvl w:val="1"/>
                <w:numId w:val="29"/>
              </w:numPr>
              <w:autoSpaceDN w:val="0"/>
              <w:spacing w:after="120"/>
              <w:contextualSpacing w:val="0"/>
              <w:rPr>
                <w:rFonts w:eastAsia="SimSun"/>
                <w:szCs w:val="24"/>
                <w:lang w:eastAsia="zh-CN"/>
              </w:rPr>
            </w:pPr>
            <w:r>
              <w:rPr>
                <w:rFonts w:eastAsia="SimSun"/>
                <w:szCs w:val="24"/>
                <w:lang w:eastAsia="zh-CN"/>
              </w:rPr>
              <w:t>Do not specify baseline UE processing assumption for the FFT window and leave it to UE implementation for FR2 HST performance requirements definition.</w:t>
            </w:r>
          </w:p>
          <w:p w14:paraId="032BC16D" w14:textId="77777777" w:rsidR="006962C3" w:rsidRDefault="006962C3" w:rsidP="006962C3">
            <w:pPr>
              <w:pStyle w:val="ListParagraph"/>
              <w:numPr>
                <w:ilvl w:val="1"/>
                <w:numId w:val="29"/>
              </w:numPr>
              <w:overflowPunct w:val="0"/>
              <w:autoSpaceDE w:val="0"/>
              <w:autoSpaceDN w:val="0"/>
              <w:adjustRightInd w:val="0"/>
              <w:spacing w:after="180"/>
              <w:contextualSpacing w:val="0"/>
              <w:rPr>
                <w:rFonts w:eastAsia="SimSun"/>
                <w:szCs w:val="24"/>
                <w:lang w:eastAsia="zh-CN"/>
              </w:rPr>
            </w:pPr>
            <w:r>
              <w:rPr>
                <w:rFonts w:eastAsia="SimSun"/>
                <w:szCs w:val="24"/>
                <w:lang w:eastAsia="zh-CN"/>
              </w:rPr>
              <w:t xml:space="preserve">RTD </w:t>
            </w:r>
            <w:proofErr w:type="gramStart"/>
            <w:r>
              <w:rPr>
                <w:rFonts w:eastAsia="SimSun"/>
                <w:szCs w:val="24"/>
                <w:lang w:eastAsia="zh-CN"/>
              </w:rPr>
              <w:t>introduced</w:t>
            </w:r>
            <w:proofErr w:type="gramEnd"/>
          </w:p>
          <w:p w14:paraId="40A82E8A" w14:textId="77777777" w:rsidR="006962C3" w:rsidRDefault="006962C3" w:rsidP="006962C3">
            <w:pPr>
              <w:pStyle w:val="ListParagraph"/>
              <w:numPr>
                <w:ilvl w:val="2"/>
                <w:numId w:val="29"/>
              </w:numPr>
              <w:autoSpaceDN w:val="0"/>
              <w:spacing w:after="120"/>
              <w:contextualSpacing w:val="0"/>
              <w:rPr>
                <w:rFonts w:eastAsia="SimSun"/>
                <w:szCs w:val="24"/>
                <w:lang w:eastAsia="zh-CN"/>
              </w:rPr>
            </w:pPr>
            <w:r>
              <w:rPr>
                <w:rFonts w:eastAsia="SimSun"/>
                <w:szCs w:val="24"/>
                <w:lang w:eastAsia="zh-CN"/>
              </w:rPr>
              <w:t>1.5xCP</w:t>
            </w:r>
          </w:p>
          <w:p w14:paraId="0F0E49F7" w14:textId="77777777" w:rsidR="006962C3" w:rsidRDefault="006962C3" w:rsidP="006962C3">
            <w:pPr>
              <w:pStyle w:val="ListParagraph"/>
              <w:numPr>
                <w:ilvl w:val="1"/>
                <w:numId w:val="29"/>
              </w:numPr>
              <w:overflowPunct w:val="0"/>
              <w:autoSpaceDE w:val="0"/>
              <w:autoSpaceDN w:val="0"/>
              <w:adjustRightInd w:val="0"/>
              <w:spacing w:after="180"/>
              <w:contextualSpacing w:val="0"/>
              <w:rPr>
                <w:rFonts w:eastAsia="SimSun"/>
                <w:szCs w:val="24"/>
                <w:lang w:eastAsia="zh-CN"/>
              </w:rPr>
            </w:pPr>
            <w:r>
              <w:rPr>
                <w:rFonts w:eastAsia="SimSun"/>
                <w:szCs w:val="24"/>
                <w:lang w:eastAsia="zh-CN"/>
              </w:rPr>
              <w:t>MCS pairs</w:t>
            </w:r>
          </w:p>
          <w:p w14:paraId="32384D71" w14:textId="77777777" w:rsidR="006962C3" w:rsidRDefault="006962C3" w:rsidP="006962C3">
            <w:pPr>
              <w:pStyle w:val="ListParagraph"/>
              <w:numPr>
                <w:ilvl w:val="2"/>
                <w:numId w:val="29"/>
              </w:numPr>
              <w:overflowPunct w:val="0"/>
              <w:autoSpaceDE w:val="0"/>
              <w:autoSpaceDN w:val="0"/>
              <w:adjustRightInd w:val="0"/>
              <w:spacing w:after="180"/>
              <w:contextualSpacing w:val="0"/>
              <w:rPr>
                <w:rFonts w:eastAsia="SimSun"/>
                <w:szCs w:val="24"/>
                <w:lang w:eastAsia="zh-CN"/>
              </w:rPr>
            </w:pPr>
            <w:r>
              <w:rPr>
                <w:rFonts w:eastAsia="SimSun"/>
                <w:szCs w:val="24"/>
                <w:lang w:eastAsia="zh-CN"/>
              </w:rPr>
              <w:t>Option1: MCS 13</w:t>
            </w:r>
          </w:p>
          <w:p w14:paraId="34FFB12F" w14:textId="77777777" w:rsidR="006962C3" w:rsidRDefault="006962C3" w:rsidP="006962C3">
            <w:pPr>
              <w:pStyle w:val="ListParagraph"/>
              <w:numPr>
                <w:ilvl w:val="2"/>
                <w:numId w:val="29"/>
              </w:numPr>
              <w:overflowPunct w:val="0"/>
              <w:autoSpaceDE w:val="0"/>
              <w:autoSpaceDN w:val="0"/>
              <w:adjustRightInd w:val="0"/>
              <w:spacing w:after="180"/>
              <w:contextualSpacing w:val="0"/>
              <w:rPr>
                <w:rFonts w:eastAsia="SimSun"/>
                <w:szCs w:val="24"/>
                <w:lang w:eastAsia="zh-CN"/>
              </w:rPr>
            </w:pPr>
            <w:r>
              <w:rPr>
                <w:rFonts w:eastAsia="SimSun"/>
                <w:szCs w:val="24"/>
                <w:lang w:eastAsia="zh-CN"/>
              </w:rPr>
              <w:lastRenderedPageBreak/>
              <w:t>Option2: MCS 11</w:t>
            </w:r>
          </w:p>
          <w:p w14:paraId="503D1657" w14:textId="77777777" w:rsidR="006962C3" w:rsidRDefault="006962C3" w:rsidP="006962C3">
            <w:pPr>
              <w:pStyle w:val="ListParagraph"/>
              <w:numPr>
                <w:ilvl w:val="1"/>
                <w:numId w:val="29"/>
              </w:numPr>
              <w:overflowPunct w:val="0"/>
              <w:autoSpaceDE w:val="0"/>
              <w:autoSpaceDN w:val="0"/>
              <w:adjustRightInd w:val="0"/>
              <w:spacing w:after="180"/>
              <w:contextualSpacing w:val="0"/>
              <w:rPr>
                <w:rFonts w:eastAsia="SimSun"/>
                <w:szCs w:val="24"/>
                <w:lang w:eastAsia="zh-CN"/>
              </w:rPr>
            </w:pPr>
            <w:r>
              <w:rPr>
                <w:rFonts w:eastAsia="SimSun"/>
                <w:szCs w:val="24"/>
                <w:lang w:eastAsia="zh-CN"/>
              </w:rPr>
              <w:t>Test metric</w:t>
            </w:r>
          </w:p>
          <w:p w14:paraId="528EDF45" w14:textId="77777777" w:rsidR="006962C3" w:rsidRDefault="006962C3" w:rsidP="006962C3">
            <w:pPr>
              <w:pStyle w:val="ListParagraph"/>
              <w:numPr>
                <w:ilvl w:val="2"/>
                <w:numId w:val="29"/>
              </w:numPr>
              <w:overflowPunct w:val="0"/>
              <w:autoSpaceDE w:val="0"/>
              <w:autoSpaceDN w:val="0"/>
              <w:adjustRightInd w:val="0"/>
              <w:spacing w:after="180"/>
              <w:contextualSpacing w:val="0"/>
              <w:rPr>
                <w:rFonts w:eastAsia="SimSun"/>
                <w:szCs w:val="24"/>
                <w:lang w:eastAsia="zh-CN"/>
              </w:rPr>
            </w:pPr>
            <w:r>
              <w:rPr>
                <w:rFonts w:eastAsia="SimSun"/>
                <w:szCs w:val="24"/>
                <w:lang w:eastAsia="zh-CN"/>
              </w:rPr>
              <w:t xml:space="preserve">70% </w:t>
            </w:r>
            <w:proofErr w:type="spellStart"/>
            <w:r>
              <w:rPr>
                <w:rFonts w:eastAsia="SimSun"/>
                <w:szCs w:val="24"/>
                <w:lang w:eastAsia="zh-CN"/>
              </w:rPr>
              <w:t>Tput</w:t>
            </w:r>
            <w:proofErr w:type="spellEnd"/>
            <w:r>
              <w:rPr>
                <w:rFonts w:eastAsia="SimSun"/>
                <w:szCs w:val="24"/>
                <w:lang w:eastAsia="zh-CN"/>
              </w:rPr>
              <w:t xml:space="preserve"> for each PDSCH</w:t>
            </w:r>
          </w:p>
          <w:p w14:paraId="1BB5C550" w14:textId="4E1847D6" w:rsidR="006962C3" w:rsidRDefault="006962C3" w:rsidP="006962C3">
            <w:r>
              <w:rPr>
                <w:rFonts w:eastAsia="SimSun"/>
                <w:szCs w:val="24"/>
                <w:lang w:eastAsia="zh-CN"/>
              </w:rPr>
              <w:t xml:space="preserve">Companies are encouraged to provide both ideal and impairments results for MCS pairs (MCS 19, MCS 13) and (MCS 19, MCS 11) based on RTD=1.5xCP in the RAN4#110 meeting, and make the down selection for specifying requirement in the next meeting  </w:t>
            </w:r>
          </w:p>
        </w:tc>
      </w:tr>
    </w:tbl>
    <w:p w14:paraId="019C7ED1" w14:textId="77777777" w:rsidR="006962C3" w:rsidRDefault="006962C3" w:rsidP="008C3AE3"/>
    <w:p w14:paraId="1496B108" w14:textId="5F96A52F" w:rsidR="002A063B" w:rsidRDefault="00471C63" w:rsidP="008C3AE3">
      <w:bookmarkStart w:id="5" w:name="_Hlk158368192"/>
      <w:r>
        <w:t>As shown above, RAN4 has agreed</w:t>
      </w:r>
      <w:r w:rsidR="0069591D">
        <w:t xml:space="preserve"> to not specify </w:t>
      </w:r>
      <w:r w:rsidR="005A4FE8">
        <w:t xml:space="preserve">the baseline </w:t>
      </w:r>
      <w:r w:rsidR="008921E6">
        <w:t xml:space="preserve">UE </w:t>
      </w:r>
      <w:r w:rsidR="005A4FE8">
        <w:t>assumption</w:t>
      </w:r>
      <w:r w:rsidR="008921E6">
        <w:t xml:space="preserve"> on the FFT window</w:t>
      </w:r>
      <w:r w:rsidR="00B979B5">
        <w:t xml:space="preserve"> in defining the </w:t>
      </w:r>
      <w:r w:rsidR="002F4E8D">
        <w:t xml:space="preserve">PDSCH </w:t>
      </w:r>
      <w:r w:rsidR="00B979B5">
        <w:t xml:space="preserve">requirements for </w:t>
      </w:r>
      <w:r w:rsidR="00E15303">
        <w:t xml:space="preserve">Rel-18 </w:t>
      </w:r>
      <w:r w:rsidR="00B979B5">
        <w:t>HST FR2 with multi-Rx.</w:t>
      </w:r>
      <w:r w:rsidR="00465CF1">
        <w:t xml:space="preserve"> </w:t>
      </w:r>
      <w:r w:rsidR="008A67A3">
        <w:t xml:space="preserve">Nonetheless, </w:t>
      </w:r>
      <w:r w:rsidR="00C3361B">
        <w:t xml:space="preserve">an RTD value is now </w:t>
      </w:r>
      <w:r w:rsidR="00FE76F3">
        <w:t xml:space="preserve">agreed to </w:t>
      </w:r>
      <w:r w:rsidR="00F61E24">
        <w:t xml:space="preserve">be </w:t>
      </w:r>
      <w:r w:rsidR="00FE76F3">
        <w:t>intr</w:t>
      </w:r>
      <w:r w:rsidR="00F61E24">
        <w:t xml:space="preserve">oduced in </w:t>
      </w:r>
      <w:r w:rsidR="00E63EC7">
        <w:t xml:space="preserve">defining the requirements. Furthermore, two candidate pairs of </w:t>
      </w:r>
      <w:r w:rsidR="0025208D">
        <w:t>MCSs</w:t>
      </w:r>
      <w:r w:rsidR="002A063B">
        <w:t>, namely, (19,11) and (19,13),</w:t>
      </w:r>
      <w:r w:rsidR="0025208D">
        <w:t xml:space="preserve"> </w:t>
      </w:r>
      <w:r w:rsidR="00BE396E">
        <w:t>we</w:t>
      </w:r>
      <w:r w:rsidR="0025208D">
        <w:t>re agreed to be further evaluate</w:t>
      </w:r>
      <w:r w:rsidR="002A063B">
        <w:t xml:space="preserve">d during RAN4#110. </w:t>
      </w:r>
      <w:bookmarkEnd w:id="5"/>
    </w:p>
    <w:p w14:paraId="0CF55D4D" w14:textId="12E7D985" w:rsidR="008C3AE3" w:rsidRDefault="008C3AE3" w:rsidP="008C3AE3">
      <w:r w:rsidRPr="008C3AE3">
        <w:t>As agreed in RAN4#109, “Companies are encouraged to provide both ideal and impairments results for MCS pairs (MCS 19, MCS 13) and (MCS 19, MCS 11) based on RTD=1.5xCP in the RAN4#110 meeting”. For discussions among companies to finalize the demodulation performance requirements for HST FR2 multi-RX, we provide our simulation results for both cases (ideal and impairments results)</w:t>
      </w:r>
      <w:r w:rsidR="0017720F">
        <w:t xml:space="preserve"> in </w:t>
      </w:r>
      <w:r w:rsidR="0042102C">
        <w:fldChar w:fldCharType="begin"/>
      </w:r>
      <w:r w:rsidR="0042102C">
        <w:instrText xml:space="preserve"> REF _Ref142259266 \r \h </w:instrText>
      </w:r>
      <w:r w:rsidR="0042102C">
        <w:fldChar w:fldCharType="separate"/>
      </w:r>
      <w:r w:rsidR="00B42904">
        <w:t>[2]</w:t>
      </w:r>
      <w:r w:rsidR="0042102C">
        <w:fldChar w:fldCharType="end"/>
      </w:r>
      <w:r w:rsidRPr="008C3AE3">
        <w:t>.</w:t>
      </w:r>
    </w:p>
    <w:p w14:paraId="4EBBB0FC" w14:textId="2C18670F" w:rsidR="000247FD" w:rsidRDefault="000247FD" w:rsidP="008C3AE3">
      <w:r>
        <w:t xml:space="preserve">While there is an </w:t>
      </w:r>
      <w:r w:rsidR="00294887">
        <w:t xml:space="preserve">agreement to not specify the FFT window, we note here that </w:t>
      </w:r>
      <w:proofErr w:type="gramStart"/>
      <w:r w:rsidR="00294887">
        <w:t>in order to</w:t>
      </w:r>
      <w:proofErr w:type="gramEnd"/>
      <w:r w:rsidR="00A02AA1">
        <w:t xml:space="preserve"> have proper evaluation </w:t>
      </w:r>
      <w:r w:rsidR="00CA2D45">
        <w:t xml:space="preserve">using simulation, it is needed to have </w:t>
      </w:r>
      <w:r w:rsidR="0024387B">
        <w:t xml:space="preserve">an </w:t>
      </w:r>
      <w:r w:rsidR="00CA2D45">
        <w:t>assumption on the FFT used in the sim</w:t>
      </w:r>
      <w:r w:rsidR="0024387B">
        <w:t xml:space="preserve">ulation. </w:t>
      </w:r>
      <w:r w:rsidR="008E73F2">
        <w:t xml:space="preserve">As CPE </w:t>
      </w:r>
      <w:r w:rsidR="00DF6E5A">
        <w:t>is an advanced UE, i</w:t>
      </w:r>
      <w:r w:rsidR="008E73F2">
        <w:t xml:space="preserve">n our simulation, we assume </w:t>
      </w:r>
      <w:r w:rsidR="003C4BB3">
        <w:t>to have independent FFT per receive panel.</w:t>
      </w:r>
    </w:p>
    <w:p w14:paraId="672F37C3" w14:textId="43717346" w:rsidR="00F70BFD" w:rsidRDefault="00A03670" w:rsidP="00157101">
      <w:pPr>
        <w:pStyle w:val="RAN4observation0"/>
      </w:pPr>
      <w:bookmarkStart w:id="6" w:name="_Toc159269515"/>
      <w:r>
        <w:t>With RTD = 1.5 CP</w:t>
      </w:r>
      <w:r w:rsidR="0072312A">
        <w:t xml:space="preserve"> (with the corresponding </w:t>
      </w:r>
      <w:r w:rsidR="00006036">
        <w:t xml:space="preserve">power difference of </w:t>
      </w:r>
      <w:r w:rsidR="00D41AAB">
        <w:t>6.5 dB)</w:t>
      </w:r>
      <w:r>
        <w:t>, it can be observed that both</w:t>
      </w:r>
      <w:r w:rsidR="00C81DDB">
        <w:t xml:space="preserve"> pair</w:t>
      </w:r>
      <w:r w:rsidR="000830BB">
        <w:t>s</w:t>
      </w:r>
      <w:r w:rsidR="00C81DDB">
        <w:t xml:space="preserve"> of MCS</w:t>
      </w:r>
      <w:r w:rsidR="00F70BFD">
        <w:t>s, namely,</w:t>
      </w:r>
      <w:r w:rsidR="00C81DDB">
        <w:t xml:space="preserve"> (19,11) and (19,13)</w:t>
      </w:r>
      <w:r w:rsidR="00F70BFD">
        <w:t>, are able to reach 70% Throughput.</w:t>
      </w:r>
      <w:bookmarkEnd w:id="6"/>
    </w:p>
    <w:p w14:paraId="062D35D2" w14:textId="77777777" w:rsidR="00C7306A" w:rsidRDefault="00E00CA2" w:rsidP="00C7306A">
      <w:pPr>
        <w:pStyle w:val="RAN4proposal"/>
      </w:pPr>
      <w:bookmarkStart w:id="7" w:name="_Toc159269516"/>
      <w:r>
        <w:t>RAN4 to select the highest MCS pair</w:t>
      </w:r>
      <w:r w:rsidR="004D6208">
        <w:t xml:space="preserve"> </w:t>
      </w:r>
      <w:r>
        <w:t>(19,13) to be used</w:t>
      </w:r>
      <w:r w:rsidR="004D6208">
        <w:t xml:space="preserve"> in defining the </w:t>
      </w:r>
      <w:r w:rsidR="00817F09">
        <w:t xml:space="preserve">PDSCH </w:t>
      </w:r>
      <w:r w:rsidR="004D6208">
        <w:t>requirements for H</w:t>
      </w:r>
      <w:r w:rsidR="00817F09">
        <w:t>ST FR2 with multi-Rx.</w:t>
      </w:r>
      <w:bookmarkEnd w:id="7"/>
    </w:p>
    <w:p w14:paraId="2FAC5917" w14:textId="37A8C13D" w:rsidR="00DF3592" w:rsidRDefault="00F7782D" w:rsidP="00C7306A">
      <w:r>
        <w:t xml:space="preserve">In RAN4#109, there was a discussion concerning the RTD values to be considered for </w:t>
      </w:r>
      <w:r w:rsidR="000E627E">
        <w:t xml:space="preserve">having the PDSCH requirements for HST FR2 with multi-Rx. </w:t>
      </w:r>
      <w:r w:rsidR="008733D4">
        <w:t>The current system model that is considered for HST FR2 with mult</w:t>
      </w:r>
      <w:r w:rsidR="001978C2">
        <w:t>i</w:t>
      </w:r>
      <w:r w:rsidR="008733D4">
        <w:t xml:space="preserve">-Rx </w:t>
      </w:r>
      <w:r w:rsidR="001978C2">
        <w:t xml:space="preserve">allows for RTD value of up 2.5 CP. </w:t>
      </w:r>
      <w:r w:rsidR="00C01D90">
        <w:t xml:space="preserve">While </w:t>
      </w:r>
      <w:r w:rsidR="000E28A3">
        <w:t>th</w:t>
      </w:r>
      <w:r w:rsidR="00FC3D07">
        <w:t>e highest RTD possible from the system model</w:t>
      </w:r>
      <w:r w:rsidR="000E28A3">
        <w:t xml:space="preserve"> </w:t>
      </w:r>
      <w:r w:rsidR="00FC3D07">
        <w:t>(</w:t>
      </w:r>
      <w:r w:rsidR="00C01D90">
        <w:t>RTD = 2.5 CP</w:t>
      </w:r>
      <w:r w:rsidR="00FC3D07">
        <w:t xml:space="preserve">) </w:t>
      </w:r>
      <w:r w:rsidR="00F136E6">
        <w:t>could be</w:t>
      </w:r>
      <w:r w:rsidR="0006653E">
        <w:t xml:space="preserve"> a</w:t>
      </w:r>
      <w:r w:rsidR="00F136E6">
        <w:t xml:space="preserve"> more</w:t>
      </w:r>
      <w:r w:rsidR="00FC3D07">
        <w:t xml:space="preserve"> appropriate value for defining the requirements, </w:t>
      </w:r>
      <w:r w:rsidR="00210210">
        <w:t xml:space="preserve">RAN4 has decided in RAN4#109 to consider </w:t>
      </w:r>
      <w:r w:rsidR="0080640F">
        <w:t xml:space="preserve">a </w:t>
      </w:r>
      <w:r w:rsidR="00210210">
        <w:t xml:space="preserve">moderate </w:t>
      </w:r>
      <w:r w:rsidR="00E425B9">
        <w:t>value of RTD = 1.5 CP.</w:t>
      </w:r>
      <w:r w:rsidR="000E28A3">
        <w:t xml:space="preserve"> </w:t>
      </w:r>
      <w:r w:rsidR="00E03394">
        <w:t>Nonetheless, i</w:t>
      </w:r>
      <w:r w:rsidR="00B55E85">
        <w:t>n addition to the simulation results</w:t>
      </w:r>
      <w:r w:rsidR="00860A39">
        <w:t xml:space="preserve"> for RTD = </w:t>
      </w:r>
      <w:r>
        <w:t>1.5</w:t>
      </w:r>
      <w:r w:rsidR="00E03394">
        <w:t xml:space="preserve"> CP, </w:t>
      </w:r>
      <w:r w:rsidR="000D60A3">
        <w:t xml:space="preserve">for information purpose, </w:t>
      </w:r>
      <w:r w:rsidR="00E03394">
        <w:t xml:space="preserve">in </w:t>
      </w:r>
      <w:r w:rsidR="00600689">
        <w:fldChar w:fldCharType="begin"/>
      </w:r>
      <w:r w:rsidR="00600689">
        <w:instrText xml:space="preserve"> REF _Ref142259266 \r \h </w:instrText>
      </w:r>
      <w:r w:rsidR="00600689">
        <w:fldChar w:fldCharType="separate"/>
      </w:r>
      <w:r w:rsidR="00B42904">
        <w:t>[2]</w:t>
      </w:r>
      <w:r w:rsidR="00600689">
        <w:fldChar w:fldCharType="end"/>
      </w:r>
      <w:r w:rsidR="00DF3592">
        <w:t xml:space="preserve"> we also provide simulation results for RTD = 2.5 CP</w:t>
      </w:r>
      <w:r w:rsidR="00516281">
        <w:t>, with MCS pair of (19,11)</w:t>
      </w:r>
      <w:r w:rsidR="00DF3592">
        <w:t>.</w:t>
      </w:r>
    </w:p>
    <w:p w14:paraId="24FF5F0E" w14:textId="17F2DAD0" w:rsidR="00157101" w:rsidRDefault="00EC1148" w:rsidP="00DF3592">
      <w:pPr>
        <w:pStyle w:val="RAN4observation0"/>
      </w:pPr>
      <w:bookmarkStart w:id="8" w:name="_Toc159269517"/>
      <w:r>
        <w:t>Even with RTD = 2.5 CP</w:t>
      </w:r>
      <w:r w:rsidR="0095598D">
        <w:t xml:space="preserve"> (with a corresponding power difference of </w:t>
      </w:r>
      <w:r w:rsidR="00264FFC">
        <w:t>10.8 dB)</w:t>
      </w:r>
      <w:r>
        <w:t xml:space="preserve">, </w:t>
      </w:r>
      <w:r w:rsidR="0095598D">
        <w:t xml:space="preserve">MCS pair (19,11) can still achieve </w:t>
      </w:r>
      <w:r w:rsidR="00264FFC">
        <w:t>70% Throughput crite</w:t>
      </w:r>
      <w:r w:rsidR="0072312A">
        <w:t>ria.</w:t>
      </w:r>
      <w:bookmarkEnd w:id="8"/>
      <w:r w:rsidR="00E00CA2">
        <w:t xml:space="preserve"> </w:t>
      </w:r>
      <w:r w:rsidR="00C81DDB">
        <w:t xml:space="preserve"> </w:t>
      </w:r>
    </w:p>
    <w:p w14:paraId="2A735193" w14:textId="77777777" w:rsidR="00465CF1" w:rsidRDefault="00465CF1" w:rsidP="008C3AE3"/>
    <w:p w14:paraId="44F811D6" w14:textId="77777777" w:rsidR="006962C3" w:rsidRDefault="006962C3" w:rsidP="006962C3">
      <w:pPr>
        <w:pStyle w:val="RAN4H2"/>
      </w:pPr>
      <w:r w:rsidRPr="007F6295">
        <w:t xml:space="preserve">PDSCH </w:t>
      </w:r>
      <w:r>
        <w:t>A</w:t>
      </w:r>
      <w:r w:rsidRPr="007F6295">
        <w:t xml:space="preserve">llocation </w:t>
      </w:r>
      <w:r>
        <w:t>T</w:t>
      </w:r>
      <w:r w:rsidRPr="007F6295">
        <w:t>imeline</w:t>
      </w:r>
    </w:p>
    <w:p w14:paraId="5D75DF2F" w14:textId="77777777" w:rsidR="006962C3" w:rsidRDefault="006962C3" w:rsidP="008C3AE3"/>
    <w:tbl>
      <w:tblPr>
        <w:tblStyle w:val="TableGrid"/>
        <w:tblW w:w="0" w:type="auto"/>
        <w:tblLook w:val="04A0" w:firstRow="1" w:lastRow="0" w:firstColumn="1" w:lastColumn="0" w:noHBand="0" w:noVBand="1"/>
      </w:tblPr>
      <w:tblGrid>
        <w:gridCol w:w="9617"/>
      </w:tblGrid>
      <w:tr w:rsidR="006962C3" w14:paraId="34066A36" w14:textId="77777777" w:rsidTr="006962C3">
        <w:tc>
          <w:tcPr>
            <w:tcW w:w="9617" w:type="dxa"/>
          </w:tcPr>
          <w:p w14:paraId="6BAE57A1" w14:textId="77777777" w:rsidR="006962C3" w:rsidRDefault="006962C3" w:rsidP="006962C3">
            <w:pPr>
              <w:jc w:val="both"/>
              <w:rPr>
                <w:b/>
                <w:szCs w:val="20"/>
                <w:u w:val="single"/>
                <w:lang w:eastAsia="ko-KR"/>
              </w:rPr>
            </w:pPr>
            <w:r>
              <w:rPr>
                <w:b/>
                <w:u w:val="single"/>
                <w:lang w:eastAsia="ko-KR"/>
              </w:rPr>
              <w:t xml:space="preserve">Issue 3-2-5: PDSCH allocation timeline in the UE </w:t>
            </w:r>
            <w:proofErr w:type="spellStart"/>
            <w:r>
              <w:rPr>
                <w:b/>
                <w:u w:val="single"/>
                <w:lang w:eastAsia="ko-KR"/>
              </w:rPr>
              <w:t>Demod</w:t>
            </w:r>
            <w:proofErr w:type="spellEnd"/>
            <w:r>
              <w:rPr>
                <w:b/>
                <w:u w:val="single"/>
                <w:lang w:eastAsia="ko-KR"/>
              </w:rPr>
              <w:t xml:space="preserve"> Test</w:t>
            </w:r>
          </w:p>
          <w:p w14:paraId="1A64BB05" w14:textId="77777777" w:rsidR="006962C3" w:rsidRDefault="006962C3" w:rsidP="006962C3">
            <w:pPr>
              <w:spacing w:after="120"/>
              <w:rPr>
                <w:szCs w:val="24"/>
                <w:lang w:eastAsia="zh-CN"/>
              </w:rPr>
            </w:pPr>
            <w:r>
              <w:rPr>
                <w:b/>
                <w:lang w:eastAsia="zh-CN"/>
              </w:rPr>
              <w:t>WF</w:t>
            </w:r>
          </w:p>
          <w:p w14:paraId="2567684A" w14:textId="77777777" w:rsidR="006962C3" w:rsidRDefault="006962C3" w:rsidP="006962C3">
            <w:pPr>
              <w:pStyle w:val="ListParagraph"/>
              <w:numPr>
                <w:ilvl w:val="1"/>
                <w:numId w:val="29"/>
              </w:numPr>
              <w:autoSpaceDN w:val="0"/>
              <w:spacing w:after="120"/>
              <w:contextualSpacing w:val="0"/>
              <w:rPr>
                <w:rFonts w:eastAsiaTheme="minorEastAsia"/>
                <w:szCs w:val="20"/>
                <w:lang w:eastAsia="zh-CN"/>
              </w:rPr>
            </w:pPr>
            <w:r>
              <w:rPr>
                <w:rFonts w:eastAsiaTheme="minorEastAsia"/>
                <w:lang w:eastAsia="zh-CN"/>
              </w:rPr>
              <w:t>Option 1</w:t>
            </w:r>
          </w:p>
          <w:p w14:paraId="0B189E93" w14:textId="77777777" w:rsidR="006962C3" w:rsidRDefault="006962C3" w:rsidP="006962C3">
            <w:pPr>
              <w:pStyle w:val="ListParagraph"/>
              <w:numPr>
                <w:ilvl w:val="2"/>
                <w:numId w:val="29"/>
              </w:numPr>
              <w:autoSpaceDN w:val="0"/>
              <w:spacing w:after="120"/>
              <w:contextualSpacing w:val="0"/>
              <w:rPr>
                <w:rFonts w:eastAsiaTheme="minorEastAsia"/>
                <w:lang w:eastAsia="zh-CN"/>
              </w:rPr>
            </w:pPr>
            <w:r>
              <w:rPr>
                <w:rFonts w:eastAsiaTheme="minorEastAsia"/>
                <w:lang w:eastAsia="zh-CN"/>
              </w:rPr>
              <w:t xml:space="preserve">The overview period after receiving MAC CE activate TCI switching for each panel from the through statistic can be </w:t>
            </w:r>
            <w:proofErr w:type="gramStart"/>
            <w:r>
              <w:rPr>
                <w:rFonts w:eastAsiaTheme="minorEastAsia"/>
                <w:lang w:eastAsia="zh-CN"/>
              </w:rPr>
              <w:t>reused</w:t>
            </w:r>
            <w:proofErr w:type="gramEnd"/>
          </w:p>
          <w:p w14:paraId="4A883003" w14:textId="77777777" w:rsidR="006962C3" w:rsidRDefault="006962C3" w:rsidP="006962C3">
            <w:pPr>
              <w:pStyle w:val="ListParagraph"/>
              <w:numPr>
                <w:ilvl w:val="3"/>
                <w:numId w:val="29"/>
              </w:numPr>
              <w:autoSpaceDN w:val="0"/>
              <w:spacing w:after="120"/>
              <w:contextualSpacing w:val="0"/>
              <w:rPr>
                <w:rFonts w:eastAsiaTheme="minorEastAsia"/>
                <w:lang w:eastAsia="zh-CN"/>
              </w:rPr>
            </w:pPr>
            <w:r>
              <w:rPr>
                <w:rFonts w:eastAsiaTheme="minorEastAsia"/>
                <w:lang w:eastAsia="zh-CN"/>
              </w:rPr>
              <w:t>T</w:t>
            </w:r>
            <w:r>
              <w:rPr>
                <w:rFonts w:eastAsiaTheme="minorEastAsia"/>
                <w:vertAlign w:val="subscript"/>
                <w:lang w:eastAsia="zh-CN"/>
              </w:rPr>
              <w:t>HARQ</w:t>
            </w:r>
            <w:r>
              <w:rPr>
                <w:rFonts w:eastAsiaTheme="minorEastAsia"/>
                <w:lang w:eastAsia="zh-CN"/>
              </w:rPr>
              <w:t>+T</w:t>
            </w:r>
            <w:r>
              <w:rPr>
                <w:rFonts w:eastAsiaTheme="minorEastAsia"/>
                <w:vertAlign w:val="subscript"/>
                <w:lang w:eastAsia="zh-CN"/>
              </w:rPr>
              <w:t xml:space="preserve">MAC </w:t>
            </w:r>
            <w:proofErr w:type="spellStart"/>
            <w:r>
              <w:rPr>
                <w:rFonts w:eastAsiaTheme="minorEastAsia"/>
                <w:vertAlign w:val="subscript"/>
                <w:lang w:eastAsia="zh-CN"/>
              </w:rPr>
              <w:t>Proc</w:t>
            </w:r>
            <w:r>
              <w:rPr>
                <w:rFonts w:eastAsiaTheme="minorEastAsia"/>
                <w:lang w:eastAsia="zh-CN"/>
              </w:rPr>
              <w:t>+T</w:t>
            </w:r>
            <w:r>
              <w:rPr>
                <w:rFonts w:eastAsiaTheme="minorEastAsia"/>
                <w:vertAlign w:val="subscript"/>
                <w:lang w:eastAsia="zh-CN"/>
              </w:rPr>
              <w:t>firstSSB</w:t>
            </w:r>
            <w:proofErr w:type="spellEnd"/>
            <w:r>
              <w:rPr>
                <w:rFonts w:eastAsiaTheme="minorEastAsia"/>
                <w:lang w:eastAsia="zh-CN"/>
              </w:rPr>
              <w:t xml:space="preserve"> + T</w:t>
            </w:r>
            <w:r>
              <w:rPr>
                <w:rFonts w:eastAsiaTheme="minorEastAsia"/>
                <w:vertAlign w:val="subscript"/>
                <w:lang w:eastAsia="zh-CN"/>
              </w:rPr>
              <w:t>SSB proc</w:t>
            </w:r>
            <w:r>
              <w:rPr>
                <w:rFonts w:eastAsiaTheme="minorEastAsia"/>
                <w:lang w:eastAsia="zh-CN"/>
              </w:rPr>
              <w:t xml:space="preserve"> +</w:t>
            </w:r>
            <w:proofErr w:type="spellStart"/>
            <w:r>
              <w:rPr>
                <w:rFonts w:eastAsiaTheme="minorEastAsia"/>
                <w:lang w:eastAsia="zh-CN"/>
              </w:rPr>
              <w:t>T</w:t>
            </w:r>
            <w:r>
              <w:rPr>
                <w:rFonts w:eastAsiaTheme="minorEastAsia"/>
                <w:vertAlign w:val="subscript"/>
                <w:lang w:eastAsia="zh-CN"/>
              </w:rPr>
              <w:t>firstTRSafterSSB</w:t>
            </w:r>
            <w:proofErr w:type="spellEnd"/>
            <w:r>
              <w:rPr>
                <w:rFonts w:eastAsiaTheme="minorEastAsia"/>
                <w:lang w:eastAsia="zh-CN"/>
              </w:rPr>
              <w:t>+ T</w:t>
            </w:r>
            <w:r>
              <w:rPr>
                <w:rFonts w:eastAsiaTheme="minorEastAsia"/>
                <w:vertAlign w:val="subscript"/>
                <w:lang w:eastAsia="zh-CN"/>
              </w:rPr>
              <w:t xml:space="preserve">TRS </w:t>
            </w:r>
            <w:proofErr w:type="gramStart"/>
            <w:r>
              <w:rPr>
                <w:rFonts w:eastAsiaTheme="minorEastAsia"/>
                <w:vertAlign w:val="subscript"/>
                <w:lang w:eastAsia="zh-CN"/>
              </w:rPr>
              <w:t>pro</w:t>
            </w:r>
            <w:proofErr w:type="gramEnd"/>
          </w:p>
          <w:p w14:paraId="65A6CF49" w14:textId="77777777" w:rsidR="006962C3" w:rsidRDefault="006962C3" w:rsidP="006962C3">
            <w:pPr>
              <w:pStyle w:val="ListParagraph"/>
              <w:numPr>
                <w:ilvl w:val="3"/>
                <w:numId w:val="29"/>
              </w:numPr>
              <w:autoSpaceDN w:val="0"/>
              <w:spacing w:after="120"/>
              <w:contextualSpacing w:val="0"/>
              <w:rPr>
                <w:rFonts w:eastAsiaTheme="minorEastAsia"/>
                <w:lang w:eastAsia="zh-CN"/>
              </w:rPr>
            </w:pPr>
            <w:r>
              <w:rPr>
                <w:rFonts w:eastAsiaTheme="minorEastAsia"/>
                <w:lang w:eastAsia="zh-CN"/>
              </w:rPr>
              <w:t xml:space="preserve">Scheduling TCI switching command can be slot#57600n for the right panel and slot#57600n+12800for the left panel, </w:t>
            </w:r>
          </w:p>
          <w:p w14:paraId="4B6B0873" w14:textId="77777777" w:rsidR="006962C3" w:rsidRDefault="006962C3" w:rsidP="006962C3">
            <w:pPr>
              <w:pStyle w:val="ListParagraph"/>
              <w:numPr>
                <w:ilvl w:val="3"/>
                <w:numId w:val="29"/>
              </w:numPr>
              <w:autoSpaceDN w:val="0"/>
              <w:spacing w:after="120"/>
              <w:contextualSpacing w:val="0"/>
              <w:rPr>
                <w:rFonts w:eastAsia="MS Mincho"/>
                <w:lang w:eastAsia="zh-CN"/>
              </w:rPr>
            </w:pPr>
            <w:proofErr w:type="gramStart"/>
            <w:r>
              <w:rPr>
                <w:rFonts w:eastAsiaTheme="minorEastAsia"/>
                <w:lang w:eastAsia="zh-CN"/>
              </w:rPr>
              <w:t>T</w:t>
            </w:r>
            <w:r>
              <w:rPr>
                <w:rFonts w:eastAsiaTheme="minorEastAsia"/>
                <w:vertAlign w:val="subscript"/>
                <w:lang w:eastAsia="zh-CN"/>
              </w:rPr>
              <w:t>HARQ</w:t>
            </w:r>
            <w:r>
              <w:rPr>
                <w:rFonts w:eastAsiaTheme="minorEastAsia"/>
                <w:lang w:eastAsia="zh-CN"/>
              </w:rPr>
              <w:t xml:space="preserve">  =</w:t>
            </w:r>
            <w:proofErr w:type="gramEnd"/>
            <w:r>
              <w:rPr>
                <w:rFonts w:eastAsiaTheme="minorEastAsia"/>
                <w:lang w:eastAsia="zh-CN"/>
              </w:rPr>
              <w:t xml:space="preserve"> 4 (slots),  T</w:t>
            </w:r>
            <w:r>
              <w:rPr>
                <w:rFonts w:eastAsiaTheme="minorEastAsia"/>
                <w:vertAlign w:val="subscript"/>
                <w:lang w:eastAsia="zh-CN"/>
              </w:rPr>
              <w:t>MAC Proc</w:t>
            </w:r>
            <w:r>
              <w:rPr>
                <w:rFonts w:eastAsiaTheme="minorEastAsia"/>
                <w:lang w:eastAsia="zh-CN"/>
              </w:rPr>
              <w:t xml:space="preserve"> = 24 (slots),  T</w:t>
            </w:r>
            <w:r>
              <w:rPr>
                <w:rFonts w:eastAsiaTheme="minorEastAsia"/>
                <w:vertAlign w:val="subscript"/>
                <w:lang w:eastAsia="zh-CN"/>
              </w:rPr>
              <w:t>SSB proc</w:t>
            </w:r>
            <w:r>
              <w:rPr>
                <w:rFonts w:eastAsiaTheme="minorEastAsia"/>
                <w:lang w:eastAsia="zh-CN"/>
              </w:rPr>
              <w:t>=16slots, and T</w:t>
            </w:r>
            <w:r>
              <w:rPr>
                <w:rFonts w:eastAsiaTheme="minorEastAsia"/>
                <w:vertAlign w:val="subscript"/>
                <w:lang w:eastAsia="zh-CN"/>
              </w:rPr>
              <w:t>TRS pro</w:t>
            </w:r>
            <w:r>
              <w:rPr>
                <w:rFonts w:eastAsiaTheme="minorEastAsia"/>
                <w:lang w:eastAsia="zh-CN"/>
              </w:rPr>
              <w:t xml:space="preserve"> =16 (slots)</w:t>
            </w:r>
          </w:p>
          <w:p w14:paraId="642FF0F4" w14:textId="77777777" w:rsidR="006962C3" w:rsidRDefault="006962C3" w:rsidP="006962C3">
            <w:pPr>
              <w:pStyle w:val="ListParagraph"/>
              <w:numPr>
                <w:ilvl w:val="3"/>
                <w:numId w:val="29"/>
              </w:numPr>
              <w:autoSpaceDN w:val="0"/>
              <w:spacing w:after="120"/>
              <w:contextualSpacing w:val="0"/>
              <w:rPr>
                <w:rFonts w:eastAsiaTheme="minorEastAsia"/>
                <w:lang w:eastAsia="zh-CN"/>
              </w:rPr>
            </w:pPr>
            <w:proofErr w:type="spellStart"/>
            <w:r>
              <w:rPr>
                <w:rFonts w:eastAsiaTheme="minorEastAsia"/>
                <w:lang w:eastAsia="zh-CN"/>
              </w:rPr>
              <w:t>T</w:t>
            </w:r>
            <w:r>
              <w:rPr>
                <w:rFonts w:eastAsiaTheme="minorEastAsia"/>
                <w:vertAlign w:val="subscript"/>
                <w:lang w:eastAsia="zh-CN"/>
              </w:rPr>
              <w:t>firstSSB</w:t>
            </w:r>
            <w:proofErr w:type="spellEnd"/>
            <w:r>
              <w:rPr>
                <w:rFonts w:eastAsiaTheme="minorEastAsia"/>
                <w:lang w:eastAsia="zh-CN"/>
              </w:rPr>
              <w:t xml:space="preserve"> =132 (slots), </w:t>
            </w:r>
          </w:p>
          <w:p w14:paraId="1E3B9DEE" w14:textId="77777777" w:rsidR="006962C3" w:rsidRDefault="006962C3" w:rsidP="006962C3">
            <w:pPr>
              <w:pStyle w:val="ListParagraph"/>
              <w:numPr>
                <w:ilvl w:val="3"/>
                <w:numId w:val="29"/>
              </w:numPr>
              <w:autoSpaceDN w:val="0"/>
              <w:spacing w:after="120"/>
              <w:contextualSpacing w:val="0"/>
              <w:rPr>
                <w:rFonts w:eastAsiaTheme="minorEastAsia"/>
                <w:lang w:eastAsia="zh-CN"/>
              </w:rPr>
            </w:pPr>
            <w:proofErr w:type="spellStart"/>
            <w:r>
              <w:rPr>
                <w:rFonts w:eastAsiaTheme="minorEastAsia"/>
                <w:lang w:eastAsia="zh-CN"/>
              </w:rPr>
              <w:t>T</w:t>
            </w:r>
            <w:r>
              <w:rPr>
                <w:rFonts w:eastAsiaTheme="minorEastAsia"/>
                <w:vertAlign w:val="subscript"/>
                <w:lang w:eastAsia="zh-CN"/>
              </w:rPr>
              <w:t>firstTRSafterSSB</w:t>
            </w:r>
            <w:proofErr w:type="spellEnd"/>
            <w:r>
              <w:rPr>
                <w:rFonts w:eastAsiaTheme="minorEastAsia"/>
                <w:lang w:eastAsia="zh-CN"/>
              </w:rPr>
              <w:t xml:space="preserve"> =69 (slots)</w:t>
            </w:r>
          </w:p>
          <w:p w14:paraId="70266C67" w14:textId="77777777" w:rsidR="006962C3" w:rsidRDefault="006962C3" w:rsidP="006962C3">
            <w:pPr>
              <w:rPr>
                <w:rFonts w:eastAsia="SimSun"/>
                <w:szCs w:val="24"/>
                <w:lang w:val="en-GB" w:eastAsia="zh-CN"/>
              </w:rPr>
            </w:pPr>
          </w:p>
          <w:p w14:paraId="0D19AD6C" w14:textId="134B05DF" w:rsidR="006962C3" w:rsidRDefault="00C3561B" w:rsidP="006962C3">
            <w:pPr>
              <w:pStyle w:val="ListParagraph"/>
              <w:ind w:leftChars="160" w:left="320"/>
              <w:jc w:val="center"/>
              <w:rPr>
                <w:rFonts w:eastAsia="SimSun"/>
                <w:szCs w:val="24"/>
                <w:lang w:eastAsia="zh-CN"/>
              </w:rPr>
            </w:pPr>
            <w:r>
              <w:rPr>
                <w:rFonts w:eastAsia="MS Mincho" w:cs="Times New Roman"/>
                <w:szCs w:val="20"/>
                <w:lang w:val="en-GB"/>
              </w:rPr>
              <w:object w:dxaOrig="9540" w:dyaOrig="4750" w14:anchorId="30F2BF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236.5pt" o:ole="">
                  <v:imagedata r:id="rId13" o:title=""/>
                </v:shape>
                <o:OLEObject Type="Embed" ProgID="Visio.Drawing.11" ShapeID="_x0000_i1025" DrawAspect="Content" ObjectID="_1769882553" r:id="rId14"/>
              </w:object>
            </w:r>
          </w:p>
          <w:p w14:paraId="2D1EC168" w14:textId="77777777" w:rsidR="006962C3" w:rsidRDefault="006962C3" w:rsidP="006962C3">
            <w:pPr>
              <w:pStyle w:val="ListParagraph"/>
              <w:numPr>
                <w:ilvl w:val="1"/>
                <w:numId w:val="29"/>
              </w:numPr>
              <w:autoSpaceDN w:val="0"/>
              <w:spacing w:after="120"/>
              <w:contextualSpacing w:val="0"/>
              <w:rPr>
                <w:rFonts w:eastAsiaTheme="minorEastAsia"/>
                <w:szCs w:val="20"/>
                <w:lang w:eastAsia="zh-CN"/>
              </w:rPr>
            </w:pPr>
            <w:r>
              <w:rPr>
                <w:rFonts w:eastAsiaTheme="minorEastAsia"/>
                <w:lang w:eastAsia="zh-CN"/>
              </w:rPr>
              <w:t xml:space="preserve">Option 2 </w:t>
            </w:r>
          </w:p>
          <w:p w14:paraId="0FEE7CF7" w14:textId="77777777" w:rsidR="006962C3" w:rsidRDefault="006962C3" w:rsidP="006962C3">
            <w:pPr>
              <w:pStyle w:val="ListParagraph"/>
              <w:numPr>
                <w:ilvl w:val="3"/>
                <w:numId w:val="29"/>
              </w:numPr>
              <w:autoSpaceDN w:val="0"/>
              <w:spacing w:after="120"/>
              <w:contextualSpacing w:val="0"/>
              <w:rPr>
                <w:rFonts w:eastAsiaTheme="minorEastAsia"/>
                <w:lang w:eastAsia="zh-CN"/>
              </w:rPr>
            </w:pPr>
            <w:r>
              <w:rPr>
                <w:rFonts w:eastAsiaTheme="minorEastAsia"/>
                <w:lang w:eastAsia="zh-CN"/>
              </w:rPr>
              <w:t>Schedule TCI state switching command using MCS4 in the slots where SSB transmitted, i.e. slot#57600n for the panel 1 and slot#57600n+16480 for the panel 2 respectively.</w:t>
            </w:r>
          </w:p>
          <w:p w14:paraId="4B3CBC76" w14:textId="77777777" w:rsidR="006962C3" w:rsidRDefault="006962C3" w:rsidP="006962C3">
            <w:pPr>
              <w:pStyle w:val="ListParagraph"/>
              <w:numPr>
                <w:ilvl w:val="3"/>
                <w:numId w:val="29"/>
              </w:numPr>
              <w:autoSpaceDN w:val="0"/>
              <w:spacing w:after="120"/>
              <w:contextualSpacing w:val="0"/>
              <w:rPr>
                <w:rFonts w:eastAsiaTheme="minorEastAsia"/>
                <w:lang w:eastAsia="zh-CN"/>
              </w:rPr>
            </w:pPr>
            <w:r>
              <w:rPr>
                <w:rFonts w:eastAsiaTheme="minorEastAsia"/>
                <w:lang w:eastAsia="zh-CN"/>
              </w:rPr>
              <w:t xml:space="preserve">For both panels, </w:t>
            </w:r>
            <w:proofErr w:type="spellStart"/>
            <w:r>
              <w:rPr>
                <w:rFonts w:eastAsiaTheme="minorEastAsia"/>
                <w:lang w:eastAsia="zh-CN"/>
              </w:rPr>
              <w:t>T</w:t>
            </w:r>
            <w:r>
              <w:rPr>
                <w:rFonts w:eastAsiaTheme="minorEastAsia"/>
                <w:vertAlign w:val="subscript"/>
                <w:lang w:eastAsia="zh-CN"/>
              </w:rPr>
              <w:t>firstSSB</w:t>
            </w:r>
            <w:proofErr w:type="spellEnd"/>
            <w:r>
              <w:rPr>
                <w:rFonts w:eastAsiaTheme="minorEastAsia"/>
                <w:vertAlign w:val="subscript"/>
                <w:lang w:eastAsia="zh-CN"/>
              </w:rPr>
              <w:t xml:space="preserve"> </w:t>
            </w:r>
            <w:r>
              <w:rPr>
                <w:rFonts w:eastAsiaTheme="minorEastAsia"/>
                <w:lang w:eastAsia="zh-CN"/>
              </w:rPr>
              <w:t xml:space="preserve">can be 132 slots that is calculated by min (SSB@slot#160n-THARQ-TMAC Proc), </w:t>
            </w:r>
            <w:proofErr w:type="spellStart"/>
            <w:r>
              <w:rPr>
                <w:rFonts w:eastAsiaTheme="minorEastAsia"/>
                <w:lang w:eastAsia="zh-CN"/>
              </w:rPr>
              <w:t>T</w:t>
            </w:r>
            <w:r>
              <w:rPr>
                <w:rFonts w:eastAsiaTheme="minorEastAsia"/>
                <w:vertAlign w:val="subscript"/>
                <w:lang w:eastAsia="zh-CN"/>
              </w:rPr>
              <w:t>firstTRSafterSSB</w:t>
            </w:r>
            <w:proofErr w:type="spellEnd"/>
            <w:r>
              <w:rPr>
                <w:rFonts w:eastAsiaTheme="minorEastAsia"/>
                <w:lang w:eastAsia="zh-CN"/>
              </w:rPr>
              <w:t xml:space="preserve"> can be 69 slots that is calculated by </w:t>
            </w:r>
            <w:proofErr w:type="gramStart"/>
            <w:r>
              <w:rPr>
                <w:rFonts w:eastAsiaTheme="minorEastAsia"/>
                <w:lang w:eastAsia="zh-CN"/>
              </w:rPr>
              <w:t>min(</w:t>
            </w:r>
            <w:proofErr w:type="spellStart"/>
            <w:proofErr w:type="gramEnd"/>
            <w:r>
              <w:rPr>
                <w:rFonts w:eastAsiaTheme="minorEastAsia"/>
                <w:lang w:eastAsia="zh-CN"/>
              </w:rPr>
              <w:t>TRS@slot</w:t>
            </w:r>
            <w:proofErr w:type="spellEnd"/>
            <w:r>
              <w:rPr>
                <w:rFonts w:eastAsiaTheme="minorEastAsia"/>
                <w:lang w:eastAsia="zh-CN"/>
              </w:rPr>
              <w:t>#(80n+5)-T</w:t>
            </w:r>
            <w:r>
              <w:rPr>
                <w:rFonts w:eastAsiaTheme="minorEastAsia"/>
                <w:vertAlign w:val="subscript"/>
                <w:lang w:eastAsia="zh-CN"/>
              </w:rPr>
              <w:t>SSB</w:t>
            </w:r>
            <w:r>
              <w:rPr>
                <w:rFonts w:eastAsiaTheme="minorEastAsia"/>
                <w:lang w:eastAsia="zh-CN"/>
              </w:rPr>
              <w:t>).</w:t>
            </w:r>
          </w:p>
          <w:p w14:paraId="7416E590" w14:textId="77777777" w:rsidR="006962C3" w:rsidRDefault="006962C3" w:rsidP="006962C3">
            <w:pPr>
              <w:pStyle w:val="ListParagraph"/>
              <w:numPr>
                <w:ilvl w:val="1"/>
                <w:numId w:val="29"/>
              </w:numPr>
              <w:autoSpaceDN w:val="0"/>
              <w:spacing w:after="120"/>
              <w:contextualSpacing w:val="0"/>
              <w:rPr>
                <w:rFonts w:eastAsiaTheme="minorEastAsia"/>
                <w:lang w:eastAsia="zh-CN"/>
              </w:rPr>
            </w:pPr>
            <w:r>
              <w:rPr>
                <w:rFonts w:eastAsiaTheme="minorEastAsia"/>
                <w:lang w:eastAsia="zh-CN"/>
              </w:rPr>
              <w:t>Option 3:  It is needed to first align the understanding on the parameters for PDSCH allocation timeline in Rel-18 HST FR2 with multi-RX before deciding to change the parameters currently used in Rel-17 HST</w:t>
            </w:r>
          </w:p>
          <w:p w14:paraId="2D71B854" w14:textId="77777777" w:rsidR="006962C3" w:rsidRDefault="006962C3" w:rsidP="006962C3">
            <w:pPr>
              <w:pStyle w:val="ListParagraph"/>
              <w:numPr>
                <w:ilvl w:val="1"/>
                <w:numId w:val="29"/>
              </w:numPr>
              <w:autoSpaceDN w:val="0"/>
              <w:spacing w:after="120"/>
              <w:contextualSpacing w:val="0"/>
              <w:rPr>
                <w:rFonts w:eastAsiaTheme="minorEastAsia"/>
                <w:lang w:eastAsia="zh-CN"/>
              </w:rPr>
            </w:pPr>
            <w:r>
              <w:rPr>
                <w:rFonts w:eastAsiaTheme="minorEastAsia"/>
                <w:lang w:eastAsia="zh-CN"/>
              </w:rPr>
              <w:t xml:space="preserve">Option 4 </w:t>
            </w:r>
          </w:p>
          <w:p w14:paraId="7EB94175" w14:textId="77777777" w:rsidR="006962C3" w:rsidRDefault="006962C3" w:rsidP="006962C3">
            <w:pPr>
              <w:pStyle w:val="ListParagraph"/>
              <w:numPr>
                <w:ilvl w:val="3"/>
                <w:numId w:val="29"/>
              </w:numPr>
              <w:autoSpaceDN w:val="0"/>
              <w:spacing w:after="120"/>
              <w:contextualSpacing w:val="0"/>
              <w:rPr>
                <w:rFonts w:eastAsiaTheme="minorEastAsia"/>
                <w:lang w:eastAsia="zh-CN"/>
              </w:rPr>
            </w:pPr>
            <w:r>
              <w:rPr>
                <w:rFonts w:eastAsiaTheme="minorEastAsia"/>
                <w:lang w:eastAsia="zh-CN"/>
              </w:rPr>
              <w:t>RAN4 to consider the PDSCH/PDCCH scheduling timeline proposed above for agreement for FR2 HST multi-</w:t>
            </w:r>
            <w:proofErr w:type="gramStart"/>
            <w:r>
              <w:rPr>
                <w:rFonts w:eastAsiaTheme="minorEastAsia"/>
                <w:lang w:eastAsia="zh-CN"/>
              </w:rPr>
              <w:t>RX;</w:t>
            </w:r>
            <w:proofErr w:type="gramEnd"/>
          </w:p>
          <w:p w14:paraId="241128A1" w14:textId="77777777" w:rsidR="006962C3" w:rsidRDefault="006962C3" w:rsidP="006962C3">
            <w:pPr>
              <w:pStyle w:val="ListParagraph"/>
              <w:spacing w:after="120"/>
              <w:ind w:left="1800"/>
              <w:rPr>
                <w:rFonts w:eastAsia="SimSun"/>
                <w:szCs w:val="24"/>
                <w:lang w:val="en-GB" w:eastAsia="zh-CN"/>
              </w:rPr>
            </w:pPr>
          </w:p>
          <w:tbl>
            <w:tblPr>
              <w:tblStyle w:val="TableGrid"/>
              <w:tblW w:w="0" w:type="auto"/>
              <w:jc w:val="center"/>
              <w:tblLook w:val="04A0" w:firstRow="1" w:lastRow="0" w:firstColumn="1" w:lastColumn="0" w:noHBand="0" w:noVBand="1"/>
            </w:tblPr>
            <w:tblGrid>
              <w:gridCol w:w="9391"/>
            </w:tblGrid>
            <w:tr w:rsidR="006962C3" w14:paraId="61C2012B" w14:textId="77777777" w:rsidTr="009039F8">
              <w:trPr>
                <w:jc w:val="center"/>
              </w:trPr>
              <w:tc>
                <w:tcPr>
                  <w:tcW w:w="9617" w:type="dxa"/>
                  <w:tcBorders>
                    <w:top w:val="single" w:sz="4" w:space="0" w:color="auto"/>
                    <w:left w:val="single" w:sz="4" w:space="0" w:color="auto"/>
                    <w:bottom w:val="single" w:sz="4" w:space="0" w:color="auto"/>
                    <w:right w:val="single" w:sz="4" w:space="0" w:color="auto"/>
                  </w:tcBorders>
                  <w:hideMark/>
                </w:tcPr>
                <w:p w14:paraId="41507D88" w14:textId="77777777" w:rsidR="006962C3" w:rsidRDefault="006962C3" w:rsidP="006962C3">
                  <w:pPr>
                    <w:pStyle w:val="ListParagraph"/>
                    <w:numPr>
                      <w:ilvl w:val="0"/>
                      <w:numId w:val="30"/>
                    </w:numPr>
                    <w:autoSpaceDN w:val="0"/>
                    <w:spacing w:line="256" w:lineRule="auto"/>
                    <w:rPr>
                      <w:rFonts w:eastAsia="MS Mincho"/>
                      <w:szCs w:val="20"/>
                    </w:rPr>
                  </w:pPr>
                  <w:r>
                    <w:t xml:space="preserve">PDCCH and PDSCH associated with TCI # (TBD, </w:t>
                  </w:r>
                  <w:r>
                    <w:rPr>
                      <w:b/>
                      <w:bCs/>
                    </w:rPr>
                    <w:t>left</w:t>
                  </w:r>
                  <w:r>
                    <w:t xml:space="preserve">-facing RRH panels) is transmitted from slot # </w:t>
                  </w:r>
                </w:p>
                <w:p w14:paraId="47ECAA77" w14:textId="77777777" w:rsidR="006962C3" w:rsidRDefault="006962C3" w:rsidP="006962C3">
                  <w:pPr>
                    <w:pStyle w:val="ListParagraph"/>
                    <w:numPr>
                      <w:ilvl w:val="1"/>
                      <w:numId w:val="30"/>
                    </w:numPr>
                    <w:autoSpaceDN w:val="0"/>
                    <w:spacing w:line="256" w:lineRule="auto"/>
                  </w:pPr>
                  <w:r>
                    <w:t xml:space="preserve">0, </w:t>
                  </w:r>
                  <w:r>
                    <w:tab/>
                  </w:r>
                  <w:r>
                    <w:tab/>
                  </w:r>
                  <w:r>
                    <w:tab/>
                  </w:r>
                  <w:r>
                    <w:tab/>
                  </w:r>
                  <w:r>
                    <w:tab/>
                  </w:r>
                  <w:r>
                    <w:tab/>
                  </w:r>
                  <w:r>
                    <w:tab/>
                    <w:t xml:space="preserve">k = </w:t>
                  </w:r>
                  <w:proofErr w:type="gramStart"/>
                  <w:r>
                    <w:t>0;</w:t>
                  </w:r>
                  <w:proofErr w:type="gramEnd"/>
                </w:p>
                <w:p w14:paraId="5D546BD3" w14:textId="77777777" w:rsidR="006962C3" w:rsidRDefault="006962C3" w:rsidP="006962C3">
                  <w:pPr>
                    <w:pStyle w:val="ListParagraph"/>
                    <w:numPr>
                      <w:ilvl w:val="1"/>
                      <w:numId w:val="30"/>
                    </w:numPr>
                    <w:autoSpaceDN w:val="0"/>
                    <w:spacing w:line="256" w:lineRule="auto"/>
                  </w:pPr>
                  <w:r>
                    <w:t xml:space="preserve">(k - </w:t>
                  </w:r>
                  <w:proofErr w:type="gramStart"/>
                  <w:r>
                    <w:t>1)*</w:t>
                  </w:r>
                  <w:proofErr w:type="gramEnd"/>
                  <w:r>
                    <w:t>n</w:t>
                  </w:r>
                  <w:r>
                    <w:rPr>
                      <w:vertAlign w:val="subscript"/>
                    </w:rPr>
                    <w:t>1</w:t>
                  </w:r>
                  <w:r>
                    <w:t xml:space="preserve"> + 1 + T</w:t>
                  </w:r>
                  <w:r>
                    <w:rPr>
                      <w:vertAlign w:val="subscript"/>
                    </w:rPr>
                    <w:t>HARQ</w:t>
                  </w:r>
                  <w:r>
                    <w:t xml:space="preserve"> + T</w:t>
                  </w:r>
                  <w:r>
                    <w:rPr>
                      <w:vertAlign w:val="subscript"/>
                    </w:rPr>
                    <w:t>MAC proc</w:t>
                  </w:r>
                  <w:r>
                    <w:t xml:space="preserve"> + </w:t>
                  </w:r>
                  <w:proofErr w:type="spellStart"/>
                  <w:r>
                    <w:t>T</w:t>
                  </w:r>
                  <w:r>
                    <w:rPr>
                      <w:vertAlign w:val="subscript"/>
                    </w:rPr>
                    <w:t>first</w:t>
                  </w:r>
                  <w:proofErr w:type="spellEnd"/>
                  <w:r>
                    <w:rPr>
                      <w:vertAlign w:val="subscript"/>
                    </w:rPr>
                    <w:t xml:space="preserve"> TRS Left</w:t>
                  </w:r>
                  <w:r>
                    <w:t xml:space="preserve"> + T</w:t>
                  </w:r>
                  <w:r>
                    <w:rPr>
                      <w:vertAlign w:val="subscript"/>
                    </w:rPr>
                    <w:t>TRS proc</w:t>
                  </w:r>
                  <w:r>
                    <w:t xml:space="preserve">, </w:t>
                  </w:r>
                  <w:r>
                    <w:tab/>
                    <w:t>k = 1,2,3,…;</w:t>
                  </w:r>
                </w:p>
                <w:p w14:paraId="0AB95A44" w14:textId="77777777" w:rsidR="006962C3" w:rsidRDefault="006962C3" w:rsidP="006962C3">
                  <w:pPr>
                    <w:spacing w:line="256" w:lineRule="auto"/>
                    <w:ind w:firstLineChars="300" w:firstLine="600"/>
                    <w:contextualSpacing/>
                    <w:rPr>
                      <w:rFonts w:eastAsia="MS Mincho"/>
                    </w:rPr>
                  </w:pPr>
                  <w:r>
                    <w:t xml:space="preserve">to slot# </w:t>
                  </w:r>
                </w:p>
                <w:p w14:paraId="03C8A9AA" w14:textId="77777777" w:rsidR="006962C3" w:rsidRDefault="006962C3" w:rsidP="006962C3">
                  <w:pPr>
                    <w:pStyle w:val="ListParagraph"/>
                    <w:numPr>
                      <w:ilvl w:val="1"/>
                      <w:numId w:val="30"/>
                    </w:numPr>
                    <w:autoSpaceDN w:val="0"/>
                    <w:spacing w:after="160" w:line="256" w:lineRule="auto"/>
                    <w:rPr>
                      <w:rFonts w:eastAsia="MS Mincho"/>
                    </w:rPr>
                  </w:pPr>
                  <w:r>
                    <w:t>k * n</w:t>
                  </w:r>
                  <w:r>
                    <w:rPr>
                      <w:vertAlign w:val="subscript"/>
                    </w:rPr>
                    <w:t>1</w:t>
                  </w:r>
                  <w:r>
                    <w:t xml:space="preserve"> + 1 + T</w:t>
                  </w:r>
                  <w:r>
                    <w:rPr>
                      <w:vertAlign w:val="subscript"/>
                    </w:rPr>
                    <w:t>HARQ</w:t>
                  </w:r>
                  <w:r>
                    <w:t xml:space="preserve"> + T</w:t>
                  </w:r>
                  <w:r>
                    <w:rPr>
                      <w:vertAlign w:val="subscript"/>
                    </w:rPr>
                    <w:t>MAC proc</w:t>
                  </w:r>
                  <w:r>
                    <w:t xml:space="preserve">, </w:t>
                  </w:r>
                  <w:r>
                    <w:tab/>
                  </w:r>
                  <w:r>
                    <w:tab/>
                  </w:r>
                  <w:r>
                    <w:tab/>
                  </w:r>
                  <w:r>
                    <w:tab/>
                    <w:t>k = 0,1,2,3</w:t>
                  </w:r>
                  <w:proofErr w:type="gramStart"/>
                  <w:r>
                    <w:t>…;</w:t>
                  </w:r>
                  <w:proofErr w:type="gramEnd"/>
                </w:p>
                <w:p w14:paraId="442192C2" w14:textId="77777777" w:rsidR="006962C3" w:rsidRDefault="006962C3" w:rsidP="006962C3">
                  <w:pPr>
                    <w:spacing w:line="256" w:lineRule="auto"/>
                    <w:ind w:firstLineChars="300" w:firstLine="600"/>
                    <w:contextualSpacing/>
                  </w:pPr>
                  <w:r>
                    <w:t xml:space="preserve">PDCCH and PDSCH are </w:t>
                  </w:r>
                  <w:proofErr w:type="spellStart"/>
                  <w:r>
                    <w:t>DTXed</w:t>
                  </w:r>
                  <w:proofErr w:type="spellEnd"/>
                  <w:r>
                    <w:t xml:space="preserve"> in other slots in which throughput statistics are not considered.</w:t>
                  </w:r>
                </w:p>
                <w:p w14:paraId="5707F890" w14:textId="77777777" w:rsidR="006962C3" w:rsidRDefault="006962C3" w:rsidP="006962C3">
                  <w:pPr>
                    <w:pStyle w:val="ListParagraph"/>
                    <w:numPr>
                      <w:ilvl w:val="0"/>
                      <w:numId w:val="30"/>
                    </w:numPr>
                    <w:autoSpaceDN w:val="0"/>
                    <w:spacing w:after="160" w:line="256" w:lineRule="auto"/>
                  </w:pPr>
                  <w:r>
                    <w:t xml:space="preserve">PDCCH and PDSCH associated with TCI # (TBD, </w:t>
                  </w:r>
                  <w:r>
                    <w:rPr>
                      <w:b/>
                      <w:bCs/>
                    </w:rPr>
                    <w:t>right</w:t>
                  </w:r>
                  <w:r>
                    <w:t xml:space="preserve">-facing RRH panels) is transmitted from slot # </w:t>
                  </w:r>
                </w:p>
                <w:p w14:paraId="67D78F37" w14:textId="77777777" w:rsidR="006962C3" w:rsidRDefault="006962C3" w:rsidP="006962C3">
                  <w:pPr>
                    <w:pStyle w:val="ListParagraph"/>
                    <w:numPr>
                      <w:ilvl w:val="1"/>
                      <w:numId w:val="30"/>
                    </w:numPr>
                    <w:autoSpaceDN w:val="0"/>
                    <w:spacing w:line="256" w:lineRule="auto"/>
                  </w:pPr>
                  <w:r>
                    <w:t xml:space="preserve">0, </w:t>
                  </w:r>
                  <w:r>
                    <w:tab/>
                  </w:r>
                  <w:r>
                    <w:tab/>
                  </w:r>
                  <w:r>
                    <w:tab/>
                  </w:r>
                  <w:r>
                    <w:tab/>
                  </w:r>
                  <w:r>
                    <w:tab/>
                  </w:r>
                  <w:r>
                    <w:tab/>
                  </w:r>
                  <w:r>
                    <w:tab/>
                  </w:r>
                  <w:r>
                    <w:tab/>
                    <w:t xml:space="preserve">k = </w:t>
                  </w:r>
                  <w:proofErr w:type="gramStart"/>
                  <w:r>
                    <w:t>-1;</w:t>
                  </w:r>
                  <w:proofErr w:type="gramEnd"/>
                </w:p>
                <w:p w14:paraId="539E2831" w14:textId="77777777" w:rsidR="006962C3" w:rsidRDefault="006962C3" w:rsidP="006962C3">
                  <w:pPr>
                    <w:pStyle w:val="ListParagraph"/>
                    <w:numPr>
                      <w:ilvl w:val="1"/>
                      <w:numId w:val="30"/>
                    </w:numPr>
                    <w:autoSpaceDN w:val="0"/>
                    <w:spacing w:line="256" w:lineRule="auto"/>
                  </w:pPr>
                  <w:r>
                    <w:t>k * n</w:t>
                  </w:r>
                  <w:r>
                    <w:rPr>
                      <w:vertAlign w:val="subscript"/>
                    </w:rPr>
                    <w:t>1</w:t>
                  </w:r>
                  <w:r>
                    <w:t xml:space="preserve"> + n</w:t>
                  </w:r>
                  <w:r>
                    <w:rPr>
                      <w:vertAlign w:val="subscript"/>
                    </w:rPr>
                    <w:t xml:space="preserve">2 </w:t>
                  </w:r>
                  <w:r>
                    <w:t>+ 1 + T</w:t>
                  </w:r>
                  <w:r>
                    <w:rPr>
                      <w:vertAlign w:val="subscript"/>
                    </w:rPr>
                    <w:t>HARQ</w:t>
                  </w:r>
                  <w:r>
                    <w:t xml:space="preserve"> + T</w:t>
                  </w:r>
                  <w:r>
                    <w:rPr>
                      <w:vertAlign w:val="subscript"/>
                    </w:rPr>
                    <w:t>MAC proc</w:t>
                  </w:r>
                  <w:r>
                    <w:t xml:space="preserve"> + </w:t>
                  </w:r>
                  <w:proofErr w:type="spellStart"/>
                  <w:r>
                    <w:t>T</w:t>
                  </w:r>
                  <w:r>
                    <w:rPr>
                      <w:vertAlign w:val="subscript"/>
                    </w:rPr>
                    <w:t>first</w:t>
                  </w:r>
                  <w:proofErr w:type="spellEnd"/>
                  <w:r>
                    <w:rPr>
                      <w:vertAlign w:val="subscript"/>
                    </w:rPr>
                    <w:t xml:space="preserve"> TRS Right</w:t>
                  </w:r>
                  <w:r>
                    <w:t xml:space="preserve"> + T</w:t>
                  </w:r>
                  <w:r>
                    <w:rPr>
                      <w:vertAlign w:val="subscript"/>
                    </w:rPr>
                    <w:t>TRS proc</w:t>
                  </w:r>
                  <w:r>
                    <w:t xml:space="preserve">, </w:t>
                  </w:r>
                  <w:r>
                    <w:tab/>
                  </w:r>
                  <w:r>
                    <w:tab/>
                    <w:t xml:space="preserve">k = 0, </w:t>
                  </w:r>
                  <w:proofErr w:type="gramStart"/>
                  <w:r>
                    <w:t>2,3,…</w:t>
                  </w:r>
                  <w:proofErr w:type="gramEnd"/>
                  <w:r>
                    <w:t>;</w:t>
                  </w:r>
                </w:p>
                <w:p w14:paraId="7578B943" w14:textId="77777777" w:rsidR="006962C3" w:rsidRDefault="006962C3" w:rsidP="006962C3">
                  <w:pPr>
                    <w:pStyle w:val="ListParagraph"/>
                    <w:ind w:firstLineChars="300" w:firstLine="600"/>
                  </w:pPr>
                  <w:r>
                    <w:t xml:space="preserve">to slot# </w:t>
                  </w:r>
                </w:p>
                <w:p w14:paraId="33683AE6" w14:textId="77777777" w:rsidR="006962C3" w:rsidRDefault="006962C3" w:rsidP="006962C3">
                  <w:pPr>
                    <w:pStyle w:val="ListParagraph"/>
                    <w:numPr>
                      <w:ilvl w:val="1"/>
                      <w:numId w:val="30"/>
                    </w:numPr>
                    <w:autoSpaceDN w:val="0"/>
                    <w:spacing w:line="256" w:lineRule="auto"/>
                  </w:pPr>
                  <w:r>
                    <w:t>(k + 1) * n</w:t>
                  </w:r>
                  <w:r>
                    <w:rPr>
                      <w:vertAlign w:val="subscript"/>
                    </w:rPr>
                    <w:t>1</w:t>
                  </w:r>
                  <w:r>
                    <w:t xml:space="preserve"> + n</w:t>
                  </w:r>
                  <w:r>
                    <w:rPr>
                      <w:vertAlign w:val="subscript"/>
                    </w:rPr>
                    <w:t>2</w:t>
                  </w:r>
                  <w:r>
                    <w:t xml:space="preserve"> + 1 + T</w:t>
                  </w:r>
                  <w:r>
                    <w:rPr>
                      <w:vertAlign w:val="subscript"/>
                    </w:rPr>
                    <w:t>HARQ</w:t>
                  </w:r>
                  <w:r>
                    <w:t xml:space="preserve"> + T</w:t>
                  </w:r>
                  <w:r>
                    <w:rPr>
                      <w:vertAlign w:val="subscript"/>
                    </w:rPr>
                    <w:t>MAC proc</w:t>
                  </w:r>
                  <w:r>
                    <w:t xml:space="preserve">, </w:t>
                  </w:r>
                  <w:r>
                    <w:tab/>
                  </w:r>
                  <w:r>
                    <w:tab/>
                  </w:r>
                  <w:r>
                    <w:tab/>
                  </w:r>
                  <w:r>
                    <w:tab/>
                    <w:t>k = -1, 0,1,2,3</w:t>
                  </w:r>
                  <w:proofErr w:type="gramStart"/>
                  <w:r>
                    <w:t>…;</w:t>
                  </w:r>
                  <w:proofErr w:type="gramEnd"/>
                </w:p>
                <w:p w14:paraId="40A85143" w14:textId="77777777" w:rsidR="006962C3" w:rsidRDefault="006962C3" w:rsidP="006962C3">
                  <w:pPr>
                    <w:textAlignment w:val="baseline"/>
                  </w:pPr>
                  <w:r>
                    <w:tab/>
                    <w:t xml:space="preserve">     PDCCH and PDSCH are </w:t>
                  </w:r>
                  <w:proofErr w:type="spellStart"/>
                  <w:r>
                    <w:t>DTXed</w:t>
                  </w:r>
                  <w:proofErr w:type="spellEnd"/>
                  <w:r>
                    <w:t xml:space="preserve"> in other slots in which throughput statistics are not considered.</w:t>
                  </w:r>
                </w:p>
                <w:p w14:paraId="14424AAA" w14:textId="77777777" w:rsidR="006962C3" w:rsidRDefault="006962C3" w:rsidP="006962C3">
                  <w:pPr>
                    <w:textAlignment w:val="baseline"/>
                  </w:pPr>
                  <w:r>
                    <w:t>The values in the proposed allocation above are:</w:t>
                  </w:r>
                </w:p>
                <w:p w14:paraId="4E370EA2" w14:textId="77777777" w:rsidR="006962C3" w:rsidRDefault="006962C3" w:rsidP="006962C3">
                  <w:pPr>
                    <w:pStyle w:val="ListParagraph"/>
                    <w:numPr>
                      <w:ilvl w:val="0"/>
                      <w:numId w:val="30"/>
                    </w:numPr>
                    <w:autoSpaceDN w:val="0"/>
                    <w:spacing w:after="160" w:line="256" w:lineRule="auto"/>
                  </w:pPr>
                  <w:r>
                    <w:t>T</w:t>
                  </w:r>
                  <w:r>
                    <w:rPr>
                      <w:vertAlign w:val="subscript"/>
                    </w:rPr>
                    <w:t>HARQ</w:t>
                  </w:r>
                  <w:r>
                    <w:t xml:space="preserve"> = 4 is the number of slots between PDSCH and corresponding HARQ-</w:t>
                  </w:r>
                  <w:proofErr w:type="gramStart"/>
                  <w:r>
                    <w:t>ACK;</w:t>
                  </w:r>
                  <w:proofErr w:type="gramEnd"/>
                </w:p>
                <w:p w14:paraId="31394381" w14:textId="77777777" w:rsidR="006962C3" w:rsidRDefault="006962C3" w:rsidP="006962C3">
                  <w:pPr>
                    <w:pStyle w:val="ListParagraph"/>
                    <w:numPr>
                      <w:ilvl w:val="0"/>
                      <w:numId w:val="30"/>
                    </w:numPr>
                    <w:autoSpaceDN w:val="0"/>
                    <w:spacing w:line="256" w:lineRule="auto"/>
                  </w:pPr>
                  <w:r>
                    <w:t>T</w:t>
                  </w:r>
                  <w:r>
                    <w:rPr>
                      <w:vertAlign w:val="subscript"/>
                    </w:rPr>
                    <w:t>MAC proc</w:t>
                  </w:r>
                  <w:r>
                    <w:t xml:space="preserve"> = 24 is the number of slots to process MAC-</w:t>
                  </w:r>
                  <w:proofErr w:type="gramStart"/>
                  <w:r>
                    <w:t>CE;</w:t>
                  </w:r>
                  <w:proofErr w:type="gramEnd"/>
                </w:p>
                <w:p w14:paraId="7CDF7FDB" w14:textId="77777777" w:rsidR="006962C3" w:rsidRDefault="006962C3" w:rsidP="006962C3">
                  <w:pPr>
                    <w:pStyle w:val="ListParagraph"/>
                    <w:numPr>
                      <w:ilvl w:val="0"/>
                      <w:numId w:val="30"/>
                    </w:numPr>
                    <w:autoSpaceDN w:val="0"/>
                    <w:spacing w:line="256" w:lineRule="auto"/>
                  </w:pPr>
                  <w:r>
                    <w:t>T</w:t>
                  </w:r>
                  <w:r>
                    <w:rPr>
                      <w:vertAlign w:val="subscript"/>
                    </w:rPr>
                    <w:t>TRS proc</w:t>
                  </w:r>
                  <w:r>
                    <w:t xml:space="preserve"> = 16 is the number of slots for TRS </w:t>
                  </w:r>
                  <w:proofErr w:type="gramStart"/>
                  <w:r>
                    <w:t>processing;</w:t>
                  </w:r>
                  <w:proofErr w:type="gramEnd"/>
                </w:p>
                <w:p w14:paraId="2538E627" w14:textId="77777777" w:rsidR="006962C3" w:rsidRDefault="006962C3" w:rsidP="006962C3">
                  <w:pPr>
                    <w:textAlignment w:val="baseline"/>
                  </w:pPr>
                  <w:r>
                    <w:t>For Left-facing panels:</w:t>
                  </w:r>
                </w:p>
                <w:p w14:paraId="12E227BC" w14:textId="77777777" w:rsidR="006962C3" w:rsidRDefault="006962C3" w:rsidP="006962C3">
                  <w:pPr>
                    <w:pStyle w:val="ListParagraph"/>
                    <w:numPr>
                      <w:ilvl w:val="0"/>
                      <w:numId w:val="30"/>
                    </w:numPr>
                    <w:autoSpaceDN w:val="0"/>
                    <w:spacing w:after="160" w:line="256" w:lineRule="auto"/>
                  </w:pPr>
                  <w:r>
                    <w:t>n</w:t>
                  </w:r>
                  <w:r>
                    <w:softHyphen/>
                  </w:r>
                  <w:r>
                    <w:rPr>
                      <w:vertAlign w:val="subscript"/>
                    </w:rPr>
                    <w:t>1</w:t>
                  </w:r>
                  <w:r>
                    <w:t xml:space="preserve"> = 57600 is the number of slots between two TCI switches according to the agreed geometry for scenario B-</w:t>
                  </w:r>
                  <w:proofErr w:type="gramStart"/>
                  <w:r>
                    <w:t>1;</w:t>
                  </w:r>
                  <w:proofErr w:type="gramEnd"/>
                </w:p>
                <w:p w14:paraId="091B084E" w14:textId="77777777" w:rsidR="006962C3" w:rsidRDefault="006962C3" w:rsidP="006962C3">
                  <w:pPr>
                    <w:pStyle w:val="ListParagraph"/>
                    <w:numPr>
                      <w:ilvl w:val="0"/>
                      <w:numId w:val="30"/>
                    </w:numPr>
                    <w:autoSpaceDN w:val="0"/>
                    <w:spacing w:line="256" w:lineRule="auto"/>
                  </w:pPr>
                  <w:proofErr w:type="spellStart"/>
                  <w:r>
                    <w:t>T</w:t>
                  </w:r>
                  <w:r>
                    <w:rPr>
                      <w:vertAlign w:val="subscript"/>
                    </w:rPr>
                    <w:t>first</w:t>
                  </w:r>
                  <w:proofErr w:type="spellEnd"/>
                  <w:r>
                    <w:rPr>
                      <w:vertAlign w:val="subscript"/>
                    </w:rPr>
                    <w:t xml:space="preserve"> TRS Left</w:t>
                  </w:r>
                  <w:r>
                    <w:t xml:space="preserve"> = 51 is the number of slots to first TRS transmission occasion for Left-facing RRH panels after MAC-CE command is decoded by the </w:t>
                  </w:r>
                  <w:proofErr w:type="gramStart"/>
                  <w:r>
                    <w:t>UE;</w:t>
                  </w:r>
                  <w:proofErr w:type="gramEnd"/>
                </w:p>
                <w:p w14:paraId="6D1A43DE" w14:textId="77777777" w:rsidR="006962C3" w:rsidRDefault="006962C3" w:rsidP="006962C3">
                  <w:pPr>
                    <w:textAlignment w:val="baseline"/>
                  </w:pPr>
                  <w:r>
                    <w:t>For Right-facing panels:</w:t>
                  </w:r>
                </w:p>
                <w:p w14:paraId="23AA89F2" w14:textId="77777777" w:rsidR="006962C3" w:rsidRDefault="006962C3" w:rsidP="006962C3">
                  <w:pPr>
                    <w:pStyle w:val="ListParagraph"/>
                    <w:numPr>
                      <w:ilvl w:val="0"/>
                      <w:numId w:val="30"/>
                    </w:numPr>
                    <w:autoSpaceDN w:val="0"/>
                    <w:spacing w:after="160" w:line="256" w:lineRule="auto"/>
                  </w:pPr>
                  <w:r>
                    <w:lastRenderedPageBreak/>
                    <w:t>n</w:t>
                  </w:r>
                  <w:r>
                    <w:rPr>
                      <w:vertAlign w:val="subscript"/>
                    </w:rPr>
                    <w:t>2</w:t>
                  </w:r>
                  <w:r>
                    <w:t xml:space="preserve"> = 16457 is the number of slots transmitted in 2*</w:t>
                  </w:r>
                  <w:proofErr w:type="spellStart"/>
                  <w:r>
                    <w:t>Ds_offset</w:t>
                  </w:r>
                  <w:proofErr w:type="spellEnd"/>
                  <w:r>
                    <w:t xml:space="preserve"> according to the agreed geometry for scenario B-</w:t>
                  </w:r>
                  <w:proofErr w:type="gramStart"/>
                  <w:r>
                    <w:t>1;</w:t>
                  </w:r>
                  <w:proofErr w:type="gramEnd"/>
                </w:p>
                <w:p w14:paraId="607ACAC6" w14:textId="77777777" w:rsidR="006962C3" w:rsidRDefault="006962C3" w:rsidP="006962C3">
                  <w:pPr>
                    <w:ind w:firstLine="360"/>
                    <w:textAlignment w:val="baseline"/>
                  </w:pPr>
                  <w:r>
                    <w:t>-</w:t>
                  </w:r>
                  <w:r>
                    <w:tab/>
                  </w:r>
                  <w:proofErr w:type="spellStart"/>
                  <w:r>
                    <w:t>T</w:t>
                  </w:r>
                  <w:r>
                    <w:rPr>
                      <w:vertAlign w:val="subscript"/>
                    </w:rPr>
                    <w:t>first</w:t>
                  </w:r>
                  <w:proofErr w:type="spellEnd"/>
                  <w:r>
                    <w:rPr>
                      <w:vertAlign w:val="subscript"/>
                    </w:rPr>
                    <w:t xml:space="preserve"> TRS Right</w:t>
                  </w:r>
                  <w:r>
                    <w:t xml:space="preserve"> = 74 is the number of slots to first TRS transmission occasion for Right-facing RRH panels after MAC-CE command is decoded by the UE;</w:t>
                  </w:r>
                </w:p>
              </w:tc>
            </w:tr>
          </w:tbl>
          <w:p w14:paraId="38F898B0" w14:textId="77777777" w:rsidR="006962C3" w:rsidRDefault="006962C3" w:rsidP="008C3AE3"/>
        </w:tc>
      </w:tr>
    </w:tbl>
    <w:p w14:paraId="3FB3EDAF" w14:textId="77777777" w:rsidR="008C3AE3" w:rsidRPr="008C3AE3" w:rsidRDefault="008C3AE3" w:rsidP="008C3AE3"/>
    <w:p w14:paraId="240A3A70" w14:textId="79DAD2D5" w:rsidR="00AF2359" w:rsidRDefault="00AF2359" w:rsidP="00AF2359">
      <w:r w:rsidRPr="00AF2359">
        <w:t xml:space="preserve">Concerning PDSCH time allocation, </w:t>
      </w:r>
      <w:r w:rsidR="003254F4">
        <w:t>an offline discussion</w:t>
      </w:r>
      <w:r w:rsidR="00C81329">
        <w:t xml:space="preserve"> via email among companies</w:t>
      </w:r>
      <w:r w:rsidR="003254F4">
        <w:t xml:space="preserve"> have been </w:t>
      </w:r>
      <w:r w:rsidR="00C81329">
        <w:t xml:space="preserve">triggered. While there were already some </w:t>
      </w:r>
      <w:r w:rsidR="00D434CB">
        <w:t xml:space="preserve">fruitful discussions and some common understanding, nonetheless, there are still </w:t>
      </w:r>
      <w:r w:rsidR="00B10762">
        <w:t>some alignment</w:t>
      </w:r>
      <w:r w:rsidR="00B73A3D">
        <w:t xml:space="preserve">s </w:t>
      </w:r>
      <w:r w:rsidR="00B10762">
        <w:t xml:space="preserve">on the details needed to be discussed further in RAN4#110. </w:t>
      </w:r>
    </w:p>
    <w:p w14:paraId="33292D15" w14:textId="74B3D057" w:rsidR="00054A58" w:rsidRPr="00AF2359" w:rsidRDefault="00054A58" w:rsidP="00054A58">
      <w:pPr>
        <w:pStyle w:val="RAN4observation0"/>
      </w:pPr>
      <w:bookmarkStart w:id="9" w:name="_Toc159269518"/>
      <w:r>
        <w:t>Based on the offline discussio</w:t>
      </w:r>
      <w:r w:rsidR="001D18B9">
        <w:t>ns, option 4 can be used as the</w:t>
      </w:r>
      <w:r w:rsidR="00BC3F9D">
        <w:t xml:space="preserve"> baseline for discussions among companies.</w:t>
      </w:r>
      <w:bookmarkEnd w:id="9"/>
    </w:p>
    <w:p w14:paraId="5902B96C" w14:textId="2ACAD143" w:rsidR="00AF2359" w:rsidRPr="005C68D1" w:rsidRDefault="009C7CC1" w:rsidP="000D3E81">
      <w:pPr>
        <w:pStyle w:val="RAN4proposal"/>
        <w:rPr>
          <w:szCs w:val="20"/>
        </w:rPr>
      </w:pPr>
      <w:bookmarkStart w:id="10" w:name="_Toc149938944"/>
      <w:bookmarkStart w:id="11" w:name="_Toc159269519"/>
      <w:r>
        <w:t xml:space="preserve">RAN4 to </w:t>
      </w:r>
      <w:r w:rsidR="00735348">
        <w:t>continue the process of</w:t>
      </w:r>
      <w:r w:rsidR="0097752F">
        <w:t xml:space="preserve"> </w:t>
      </w:r>
      <w:r w:rsidR="00AF2359" w:rsidRPr="005C68D1">
        <w:t>align</w:t>
      </w:r>
      <w:r w:rsidR="00735348">
        <w:t>ing</w:t>
      </w:r>
      <w:r w:rsidR="00AF2359" w:rsidRPr="005C68D1">
        <w:t xml:space="preserve"> the understanding on the parameters for PDSCH allocation timeline </w:t>
      </w:r>
      <w:r w:rsidR="003612D1">
        <w:t>for</w:t>
      </w:r>
      <w:r w:rsidR="00AF2359" w:rsidRPr="005C68D1">
        <w:t xml:space="preserve"> Rel-18 HST FR2 with multi-RX</w:t>
      </w:r>
      <w:r w:rsidR="005754B7">
        <w:t>, and to finalize the</w:t>
      </w:r>
      <w:r w:rsidR="00CB3B6D">
        <w:t>m in RAN4#110.</w:t>
      </w:r>
      <w:bookmarkEnd w:id="11"/>
      <w:r w:rsidR="00AF2359" w:rsidRPr="005C68D1">
        <w:t xml:space="preserve"> </w:t>
      </w:r>
      <w:bookmarkEnd w:id="10"/>
    </w:p>
    <w:p w14:paraId="66D110D0" w14:textId="2220E6CA" w:rsidR="00DC1C78" w:rsidRDefault="005D611C" w:rsidP="00DC1C78">
      <w:pPr>
        <w:pStyle w:val="RAN4H2"/>
      </w:pPr>
      <w:r>
        <w:t>UE Feature List</w:t>
      </w:r>
      <w:r w:rsidR="00CC607B">
        <w:t>s</w:t>
      </w:r>
    </w:p>
    <w:p w14:paraId="4EDEFCC2" w14:textId="19901A89" w:rsidR="007C494D" w:rsidRPr="007C494D" w:rsidRDefault="00137174" w:rsidP="007C494D">
      <w:r>
        <w:t>I</w:t>
      </w:r>
      <w:r w:rsidR="007C494D">
        <w:t xml:space="preserve">ssue </w:t>
      </w:r>
      <w:r>
        <w:t xml:space="preserve">4-1-2, as described below, </w:t>
      </w:r>
      <w:r w:rsidR="007C494D">
        <w:t xml:space="preserve">is related to UE </w:t>
      </w:r>
      <w:r w:rsidR="00C468D2">
        <w:t>feature lists for PDSCH requirements for HST FR2 with multi-Rx</w:t>
      </w:r>
      <w:r>
        <w:t>:</w:t>
      </w:r>
    </w:p>
    <w:tbl>
      <w:tblPr>
        <w:tblStyle w:val="TableGrid"/>
        <w:tblW w:w="0" w:type="auto"/>
        <w:tblLook w:val="04A0" w:firstRow="1" w:lastRow="0" w:firstColumn="1" w:lastColumn="0" w:noHBand="0" w:noVBand="1"/>
      </w:tblPr>
      <w:tblGrid>
        <w:gridCol w:w="9617"/>
      </w:tblGrid>
      <w:tr w:rsidR="00AF1318" w14:paraId="58D5379D" w14:textId="77777777" w:rsidTr="00AF1318">
        <w:tc>
          <w:tcPr>
            <w:tcW w:w="9617" w:type="dxa"/>
          </w:tcPr>
          <w:p w14:paraId="28243E06" w14:textId="77777777" w:rsidR="00AF1318" w:rsidRDefault="00AF1318" w:rsidP="00AF1318">
            <w:pPr>
              <w:rPr>
                <w:rFonts w:eastAsia="Malgun Gothic"/>
                <w:b/>
                <w:u w:val="single"/>
                <w:lang w:eastAsia="ko-KR"/>
              </w:rPr>
            </w:pPr>
            <w:r>
              <w:rPr>
                <w:b/>
                <w:u w:val="single"/>
                <w:lang w:eastAsia="ko-KR"/>
              </w:rPr>
              <w:t xml:space="preserve">Issue 4-1-2:  UE feature lists for FR2 PDSCH requirements with multi-Rx chain reception </w:t>
            </w:r>
          </w:p>
          <w:p w14:paraId="116C2C79" w14:textId="77777777" w:rsidR="00AF1318" w:rsidRDefault="00AF1318" w:rsidP="00AF1318">
            <w:pPr>
              <w:spacing w:after="120"/>
              <w:rPr>
                <w:rFonts w:eastAsia="SimSun"/>
                <w:szCs w:val="24"/>
                <w:lang w:eastAsia="zh-CN"/>
              </w:rPr>
            </w:pPr>
            <w:r>
              <w:rPr>
                <w:b/>
                <w:lang w:eastAsia="zh-CN"/>
              </w:rPr>
              <w:t>WF</w:t>
            </w:r>
          </w:p>
          <w:p w14:paraId="7DF2CB96" w14:textId="77777777" w:rsidR="00AF1318" w:rsidRDefault="00AF1318" w:rsidP="00AF1318">
            <w:pPr>
              <w:pStyle w:val="ListParagraph"/>
              <w:numPr>
                <w:ilvl w:val="1"/>
                <w:numId w:val="29"/>
              </w:numPr>
              <w:autoSpaceDN w:val="0"/>
              <w:spacing w:after="120"/>
              <w:contextualSpacing w:val="0"/>
              <w:rPr>
                <w:rFonts w:eastAsia="SimSun"/>
                <w:szCs w:val="24"/>
                <w:lang w:eastAsia="zh-CN"/>
              </w:rPr>
            </w:pPr>
            <w:r>
              <w:rPr>
                <w:rFonts w:eastAsia="SimSun"/>
                <w:szCs w:val="24"/>
                <w:lang w:eastAsia="zh-CN"/>
              </w:rPr>
              <w:t xml:space="preserve">Companies can further check in the next </w:t>
            </w:r>
            <w:proofErr w:type="gramStart"/>
            <w:r>
              <w:rPr>
                <w:rFonts w:eastAsia="SimSun"/>
                <w:szCs w:val="24"/>
                <w:lang w:eastAsia="zh-CN"/>
              </w:rPr>
              <w:t>meeting</w:t>
            </w:r>
            <w:proofErr w:type="gramEnd"/>
          </w:p>
          <w:tbl>
            <w:tblPr>
              <w:tblW w:w="9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713"/>
              <w:gridCol w:w="734"/>
              <w:gridCol w:w="709"/>
              <w:gridCol w:w="625"/>
              <w:gridCol w:w="651"/>
              <w:gridCol w:w="745"/>
              <w:gridCol w:w="677"/>
              <w:gridCol w:w="797"/>
              <w:gridCol w:w="797"/>
              <w:gridCol w:w="781"/>
              <w:gridCol w:w="662"/>
              <w:gridCol w:w="1053"/>
            </w:tblGrid>
            <w:tr w:rsidR="00FE00C3" w:rsidRPr="00BD0DF1" w14:paraId="48628582" w14:textId="77777777" w:rsidTr="009039F8">
              <w:trPr>
                <w:trHeight w:val="18"/>
              </w:trPr>
              <w:tc>
                <w:tcPr>
                  <w:tcW w:w="516" w:type="dxa"/>
                  <w:tcBorders>
                    <w:top w:val="single" w:sz="4" w:space="0" w:color="auto"/>
                    <w:left w:val="single" w:sz="4" w:space="0" w:color="auto"/>
                    <w:bottom w:val="single" w:sz="4" w:space="0" w:color="auto"/>
                    <w:right w:val="single" w:sz="4" w:space="0" w:color="auto"/>
                  </w:tcBorders>
                  <w:hideMark/>
                </w:tcPr>
                <w:p w14:paraId="1C536446" w14:textId="77777777" w:rsidR="00FE00C3" w:rsidRPr="00CF2DFF" w:rsidRDefault="00FE00C3" w:rsidP="00FE00C3">
                  <w:pPr>
                    <w:keepNext/>
                    <w:keepLines/>
                    <w:jc w:val="center"/>
                    <w:rPr>
                      <w:rFonts w:eastAsia="Times New Roman"/>
                      <w:b/>
                      <w:color w:val="000000"/>
                      <w:sz w:val="10"/>
                      <w:szCs w:val="10"/>
                    </w:rPr>
                  </w:pPr>
                  <w:r w:rsidRPr="00CF2DFF">
                    <w:rPr>
                      <w:rFonts w:eastAsia="Times New Roman"/>
                      <w:b/>
                      <w:color w:val="000000"/>
                      <w:sz w:val="10"/>
                      <w:szCs w:val="10"/>
                    </w:rPr>
                    <w:t>Index</w:t>
                  </w:r>
                </w:p>
              </w:tc>
              <w:tc>
                <w:tcPr>
                  <w:tcW w:w="557" w:type="dxa"/>
                  <w:tcBorders>
                    <w:top w:val="single" w:sz="4" w:space="0" w:color="auto"/>
                    <w:left w:val="single" w:sz="4" w:space="0" w:color="auto"/>
                    <w:bottom w:val="single" w:sz="4" w:space="0" w:color="auto"/>
                    <w:right w:val="single" w:sz="4" w:space="0" w:color="auto"/>
                  </w:tcBorders>
                  <w:hideMark/>
                </w:tcPr>
                <w:p w14:paraId="463AA4E6" w14:textId="77777777" w:rsidR="00FE00C3" w:rsidRPr="00CF2DFF" w:rsidRDefault="00FE00C3" w:rsidP="00FE00C3">
                  <w:pPr>
                    <w:keepNext/>
                    <w:keepLines/>
                    <w:jc w:val="center"/>
                    <w:rPr>
                      <w:rFonts w:eastAsia="Times New Roman"/>
                      <w:b/>
                      <w:color w:val="000000"/>
                      <w:sz w:val="10"/>
                      <w:szCs w:val="10"/>
                    </w:rPr>
                  </w:pPr>
                  <w:r w:rsidRPr="00CF2DFF">
                    <w:rPr>
                      <w:rFonts w:eastAsia="Times New Roman"/>
                      <w:b/>
                      <w:color w:val="000000"/>
                      <w:sz w:val="10"/>
                      <w:szCs w:val="10"/>
                    </w:rPr>
                    <w:t>Feature group</w:t>
                  </w:r>
                </w:p>
              </w:tc>
              <w:tc>
                <w:tcPr>
                  <w:tcW w:w="992" w:type="dxa"/>
                  <w:tcBorders>
                    <w:top w:val="single" w:sz="4" w:space="0" w:color="auto"/>
                    <w:left w:val="single" w:sz="4" w:space="0" w:color="auto"/>
                    <w:bottom w:val="single" w:sz="4" w:space="0" w:color="auto"/>
                    <w:right w:val="single" w:sz="4" w:space="0" w:color="auto"/>
                  </w:tcBorders>
                </w:tcPr>
                <w:p w14:paraId="52D4F2BB" w14:textId="77777777" w:rsidR="00FE00C3" w:rsidRPr="00CF2DFF" w:rsidRDefault="00FE00C3" w:rsidP="00FE00C3">
                  <w:pPr>
                    <w:keepNext/>
                    <w:keepLines/>
                    <w:jc w:val="center"/>
                    <w:rPr>
                      <w:rFonts w:eastAsia="SimSun"/>
                      <w:b/>
                      <w:color w:val="000000"/>
                      <w:sz w:val="10"/>
                      <w:szCs w:val="10"/>
                    </w:rPr>
                  </w:pPr>
                  <w:r w:rsidRPr="00CF2DFF">
                    <w:rPr>
                      <w:rFonts w:eastAsia="Times New Roman"/>
                      <w:b/>
                      <w:color w:val="000000"/>
                      <w:sz w:val="10"/>
                      <w:szCs w:val="10"/>
                    </w:rPr>
                    <w:t>Components</w:t>
                  </w:r>
                </w:p>
                <w:p w14:paraId="4E70CE58" w14:textId="77777777" w:rsidR="00FE00C3" w:rsidRPr="00CF2DFF" w:rsidRDefault="00FE00C3" w:rsidP="00FE00C3">
                  <w:pPr>
                    <w:keepNext/>
                    <w:keepLines/>
                    <w:jc w:val="center"/>
                    <w:rPr>
                      <w:b/>
                      <w:color w:val="000000"/>
                      <w:sz w:val="10"/>
                      <w:szCs w:val="10"/>
                    </w:rPr>
                  </w:pPr>
                </w:p>
              </w:tc>
              <w:tc>
                <w:tcPr>
                  <w:tcW w:w="851" w:type="dxa"/>
                  <w:tcBorders>
                    <w:top w:val="single" w:sz="4" w:space="0" w:color="auto"/>
                    <w:left w:val="single" w:sz="4" w:space="0" w:color="auto"/>
                    <w:bottom w:val="single" w:sz="4" w:space="0" w:color="auto"/>
                    <w:right w:val="single" w:sz="4" w:space="0" w:color="auto"/>
                  </w:tcBorders>
                  <w:hideMark/>
                </w:tcPr>
                <w:p w14:paraId="58A8DAB6" w14:textId="77777777" w:rsidR="00FE00C3" w:rsidRPr="00CF2DFF" w:rsidRDefault="00FE00C3" w:rsidP="00FE00C3">
                  <w:pPr>
                    <w:keepNext/>
                    <w:keepLines/>
                    <w:jc w:val="center"/>
                    <w:rPr>
                      <w:rFonts w:eastAsia="Times New Roman"/>
                      <w:b/>
                      <w:color w:val="000000"/>
                      <w:sz w:val="10"/>
                      <w:szCs w:val="10"/>
                    </w:rPr>
                  </w:pPr>
                  <w:r w:rsidRPr="00CF2DFF">
                    <w:rPr>
                      <w:rFonts w:eastAsia="Times New Roman"/>
                      <w:b/>
                      <w:color w:val="000000"/>
                      <w:sz w:val="10"/>
                      <w:szCs w:val="10"/>
                    </w:rPr>
                    <w:t>Prerequisite feature groups</w:t>
                  </w:r>
                </w:p>
              </w:tc>
              <w:tc>
                <w:tcPr>
                  <w:tcW w:w="709" w:type="dxa"/>
                  <w:tcBorders>
                    <w:top w:val="single" w:sz="4" w:space="0" w:color="auto"/>
                    <w:left w:val="single" w:sz="4" w:space="0" w:color="auto"/>
                    <w:bottom w:val="single" w:sz="4" w:space="0" w:color="auto"/>
                    <w:right w:val="single" w:sz="4" w:space="0" w:color="auto"/>
                  </w:tcBorders>
                  <w:hideMark/>
                </w:tcPr>
                <w:p w14:paraId="60DB62AA" w14:textId="77777777" w:rsidR="00FE00C3" w:rsidRPr="00CF2DFF" w:rsidRDefault="00FE00C3" w:rsidP="00FE00C3">
                  <w:pPr>
                    <w:keepNext/>
                    <w:keepLines/>
                    <w:jc w:val="center"/>
                    <w:rPr>
                      <w:rFonts w:eastAsia="Times New Roman"/>
                      <w:b/>
                      <w:color w:val="000000"/>
                      <w:sz w:val="10"/>
                      <w:szCs w:val="10"/>
                    </w:rPr>
                  </w:pPr>
                  <w:r w:rsidRPr="00CF2DFF">
                    <w:rPr>
                      <w:rFonts w:eastAsia="Times New Roman"/>
                      <w:b/>
                      <w:color w:val="000000"/>
                      <w:sz w:val="10"/>
                      <w:szCs w:val="10"/>
                    </w:rPr>
                    <w:t xml:space="preserve">Need for the </w:t>
                  </w:r>
                  <w:proofErr w:type="spellStart"/>
                  <w:r w:rsidRPr="00CF2DFF">
                    <w:rPr>
                      <w:rFonts w:eastAsia="Times New Roman"/>
                      <w:b/>
                      <w:color w:val="000000"/>
                      <w:sz w:val="10"/>
                      <w:szCs w:val="10"/>
                    </w:rPr>
                    <w:t>gNB</w:t>
                  </w:r>
                  <w:proofErr w:type="spellEnd"/>
                  <w:r w:rsidRPr="00CF2DFF">
                    <w:rPr>
                      <w:rFonts w:eastAsia="Times New Roman"/>
                      <w:b/>
                      <w:color w:val="000000"/>
                      <w:sz w:val="10"/>
                      <w:szCs w:val="10"/>
                    </w:rPr>
                    <w:t xml:space="preserve"> to know if the feature is supported</w:t>
                  </w:r>
                </w:p>
              </w:tc>
              <w:tc>
                <w:tcPr>
                  <w:tcW w:w="708" w:type="dxa"/>
                  <w:tcBorders>
                    <w:top w:val="single" w:sz="4" w:space="0" w:color="auto"/>
                    <w:left w:val="single" w:sz="4" w:space="0" w:color="auto"/>
                    <w:bottom w:val="single" w:sz="4" w:space="0" w:color="auto"/>
                    <w:right w:val="single" w:sz="4" w:space="0" w:color="auto"/>
                  </w:tcBorders>
                  <w:hideMark/>
                </w:tcPr>
                <w:p w14:paraId="5B64F8D6" w14:textId="77777777" w:rsidR="00FE00C3" w:rsidRPr="00CF2DFF" w:rsidRDefault="00FE00C3" w:rsidP="00FE00C3">
                  <w:pPr>
                    <w:keepNext/>
                    <w:keepLines/>
                    <w:jc w:val="center"/>
                    <w:rPr>
                      <w:rFonts w:eastAsia="Times New Roman"/>
                      <w:b/>
                      <w:color w:val="000000"/>
                      <w:sz w:val="10"/>
                      <w:szCs w:val="10"/>
                    </w:rPr>
                  </w:pPr>
                  <w:r w:rsidRPr="00CF2DFF">
                    <w:rPr>
                      <w:rFonts w:eastAsia="Gulim"/>
                      <w:b/>
                      <w:color w:val="000000"/>
                      <w:sz w:val="10"/>
                      <w:szCs w:val="10"/>
                    </w:rPr>
                    <w:t xml:space="preserve">Applicable to </w:t>
                  </w:r>
                  <w:r w:rsidRPr="00CF2DFF">
                    <w:rPr>
                      <w:rFonts w:eastAsia="Times New Roman"/>
                      <w:b/>
                      <w:color w:val="000000"/>
                      <w:sz w:val="10"/>
                      <w:szCs w:val="10"/>
                    </w:rPr>
                    <w:t xml:space="preserve">the capability </w:t>
                  </w:r>
                  <w:proofErr w:type="spellStart"/>
                  <w:r w:rsidRPr="00CF2DFF">
                    <w:rPr>
                      <w:rFonts w:eastAsia="Times New Roman"/>
                      <w:b/>
                      <w:color w:val="000000"/>
                      <w:sz w:val="10"/>
                      <w:szCs w:val="10"/>
                    </w:rPr>
                    <w:t>signalling</w:t>
                  </w:r>
                  <w:proofErr w:type="spellEnd"/>
                  <w:r w:rsidRPr="00CF2DFF">
                    <w:rPr>
                      <w:rFonts w:eastAsia="Times New Roman"/>
                      <w:b/>
                      <w:color w:val="000000"/>
                      <w:sz w:val="10"/>
                      <w:szCs w:val="10"/>
                    </w:rPr>
                    <w:t xml:space="preserve"> exchange between UEs (V2X WI only)”.</w:t>
                  </w:r>
                </w:p>
              </w:tc>
              <w:tc>
                <w:tcPr>
                  <w:tcW w:w="851" w:type="dxa"/>
                  <w:tcBorders>
                    <w:top w:val="single" w:sz="4" w:space="0" w:color="auto"/>
                    <w:left w:val="single" w:sz="4" w:space="0" w:color="auto"/>
                    <w:bottom w:val="single" w:sz="4" w:space="0" w:color="auto"/>
                    <w:right w:val="single" w:sz="4" w:space="0" w:color="auto"/>
                  </w:tcBorders>
                  <w:hideMark/>
                </w:tcPr>
                <w:p w14:paraId="4BAB04DB" w14:textId="77777777" w:rsidR="00FE00C3" w:rsidRPr="00CF2DFF" w:rsidRDefault="00FE00C3" w:rsidP="00FE00C3">
                  <w:pPr>
                    <w:keepNext/>
                    <w:keepLines/>
                    <w:rPr>
                      <w:rFonts w:eastAsia="SimSun"/>
                      <w:b/>
                      <w:color w:val="000000"/>
                      <w:sz w:val="10"/>
                      <w:szCs w:val="10"/>
                    </w:rPr>
                  </w:pPr>
                  <w:r w:rsidRPr="00CF2DFF">
                    <w:rPr>
                      <w:b/>
                      <w:color w:val="000000"/>
                      <w:sz w:val="10"/>
                      <w:szCs w:val="10"/>
                    </w:rPr>
                    <w:t>Consequence if the feature is not supported by the UE</w:t>
                  </w:r>
                </w:p>
              </w:tc>
              <w:tc>
                <w:tcPr>
                  <w:tcW w:w="850" w:type="dxa"/>
                  <w:tcBorders>
                    <w:top w:val="single" w:sz="4" w:space="0" w:color="auto"/>
                    <w:left w:val="single" w:sz="4" w:space="0" w:color="auto"/>
                    <w:bottom w:val="single" w:sz="4" w:space="0" w:color="auto"/>
                    <w:right w:val="single" w:sz="4" w:space="0" w:color="auto"/>
                  </w:tcBorders>
                  <w:hideMark/>
                </w:tcPr>
                <w:p w14:paraId="7AE61A99" w14:textId="77777777" w:rsidR="00FE00C3" w:rsidRPr="00CF2DFF" w:rsidRDefault="00FE00C3" w:rsidP="00FE00C3">
                  <w:pPr>
                    <w:keepNext/>
                    <w:keepLines/>
                    <w:rPr>
                      <w:b/>
                      <w:color w:val="000000"/>
                      <w:sz w:val="10"/>
                      <w:szCs w:val="10"/>
                    </w:rPr>
                  </w:pPr>
                  <w:r w:rsidRPr="00CF2DFF">
                    <w:rPr>
                      <w:b/>
                      <w:color w:val="000000"/>
                      <w:sz w:val="10"/>
                      <w:szCs w:val="10"/>
                    </w:rPr>
                    <w:t>Type</w:t>
                  </w:r>
                </w:p>
                <w:p w14:paraId="68976600" w14:textId="77777777" w:rsidR="00FE00C3" w:rsidRPr="00CF2DFF" w:rsidRDefault="00FE00C3" w:rsidP="00FE00C3">
                  <w:pPr>
                    <w:keepNext/>
                    <w:keepLines/>
                    <w:rPr>
                      <w:b/>
                      <w:color w:val="000000"/>
                      <w:sz w:val="10"/>
                      <w:szCs w:val="10"/>
                    </w:rPr>
                  </w:pPr>
                  <w:r w:rsidRPr="00CF2DFF">
                    <w:rPr>
                      <w:b/>
                      <w:color w:val="000000"/>
                      <w:sz w:val="10"/>
                      <w:szCs w:val="10"/>
                    </w:rPr>
                    <w:t>(the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hideMark/>
                </w:tcPr>
                <w:p w14:paraId="1331091C" w14:textId="77777777" w:rsidR="00FE00C3" w:rsidRPr="00CF2DFF" w:rsidRDefault="00FE00C3" w:rsidP="00FE00C3">
                  <w:pPr>
                    <w:keepNext/>
                    <w:keepLines/>
                    <w:jc w:val="center"/>
                    <w:rPr>
                      <w:rFonts w:eastAsia="Times New Roman"/>
                      <w:b/>
                      <w:color w:val="000000"/>
                      <w:sz w:val="10"/>
                      <w:szCs w:val="10"/>
                    </w:rPr>
                  </w:pPr>
                  <w:r w:rsidRPr="00CF2DFF">
                    <w:rPr>
                      <w:rFonts w:eastAsia="Times New Roman"/>
                      <w:b/>
                      <w:color w:val="000000"/>
                      <w:sz w:val="10"/>
                      <w:szCs w:val="10"/>
                    </w:rPr>
                    <w:t>Need of FDD/TDD differentiation</w:t>
                  </w:r>
                </w:p>
              </w:tc>
              <w:tc>
                <w:tcPr>
                  <w:tcW w:w="709" w:type="dxa"/>
                  <w:tcBorders>
                    <w:top w:val="single" w:sz="4" w:space="0" w:color="auto"/>
                    <w:left w:val="single" w:sz="4" w:space="0" w:color="auto"/>
                    <w:bottom w:val="single" w:sz="4" w:space="0" w:color="auto"/>
                    <w:right w:val="single" w:sz="4" w:space="0" w:color="auto"/>
                  </w:tcBorders>
                  <w:hideMark/>
                </w:tcPr>
                <w:p w14:paraId="5B373B5B" w14:textId="77777777" w:rsidR="00FE00C3" w:rsidRPr="00CF2DFF" w:rsidRDefault="00FE00C3" w:rsidP="00FE00C3">
                  <w:pPr>
                    <w:keepNext/>
                    <w:keepLines/>
                    <w:jc w:val="center"/>
                    <w:rPr>
                      <w:rFonts w:eastAsia="Times New Roman"/>
                      <w:b/>
                      <w:color w:val="000000"/>
                      <w:sz w:val="10"/>
                      <w:szCs w:val="10"/>
                    </w:rPr>
                  </w:pPr>
                  <w:r w:rsidRPr="00CF2DFF">
                    <w:rPr>
                      <w:rFonts w:eastAsia="Times New Roman"/>
                      <w:b/>
                      <w:color w:val="000000"/>
                      <w:sz w:val="10"/>
                      <w:szCs w:val="10"/>
                    </w:rPr>
                    <w:t>Need of FR1/FR2 differentiation</w:t>
                  </w:r>
                </w:p>
              </w:tc>
              <w:tc>
                <w:tcPr>
                  <w:tcW w:w="709" w:type="dxa"/>
                  <w:tcBorders>
                    <w:top w:val="single" w:sz="4" w:space="0" w:color="auto"/>
                    <w:left w:val="single" w:sz="4" w:space="0" w:color="auto"/>
                    <w:bottom w:val="single" w:sz="4" w:space="0" w:color="auto"/>
                    <w:right w:val="single" w:sz="4" w:space="0" w:color="auto"/>
                  </w:tcBorders>
                  <w:hideMark/>
                </w:tcPr>
                <w:p w14:paraId="70ECF722" w14:textId="77777777" w:rsidR="00FE00C3" w:rsidRPr="00CF2DFF" w:rsidRDefault="00FE00C3" w:rsidP="00FE00C3">
                  <w:pPr>
                    <w:keepNext/>
                    <w:keepLines/>
                    <w:jc w:val="center"/>
                    <w:rPr>
                      <w:rFonts w:eastAsia="Times New Roman"/>
                      <w:b/>
                      <w:color w:val="000000"/>
                      <w:sz w:val="10"/>
                      <w:szCs w:val="10"/>
                    </w:rPr>
                  </w:pPr>
                  <w:r w:rsidRPr="00CF2DFF">
                    <w:rPr>
                      <w:rFonts w:eastAsia="Times New Roman"/>
                      <w:b/>
                      <w:color w:val="000000"/>
                      <w:sz w:val="10"/>
                      <w:szCs w:val="10"/>
                    </w:rPr>
                    <w:t>Capability interpretation for mixture of FDD/TDD and/or FR1/FR2</w:t>
                  </w:r>
                </w:p>
              </w:tc>
              <w:tc>
                <w:tcPr>
                  <w:tcW w:w="567" w:type="dxa"/>
                  <w:tcBorders>
                    <w:top w:val="single" w:sz="4" w:space="0" w:color="auto"/>
                    <w:left w:val="single" w:sz="4" w:space="0" w:color="auto"/>
                    <w:bottom w:val="single" w:sz="4" w:space="0" w:color="auto"/>
                    <w:right w:val="single" w:sz="4" w:space="0" w:color="auto"/>
                  </w:tcBorders>
                  <w:hideMark/>
                </w:tcPr>
                <w:p w14:paraId="4DD1D4D4" w14:textId="77777777" w:rsidR="00FE00C3" w:rsidRPr="00CF2DFF" w:rsidRDefault="00FE00C3" w:rsidP="00FE00C3">
                  <w:pPr>
                    <w:keepNext/>
                    <w:keepLines/>
                    <w:jc w:val="center"/>
                    <w:rPr>
                      <w:rFonts w:eastAsia="Times New Roman"/>
                      <w:b/>
                      <w:color w:val="000000"/>
                      <w:sz w:val="10"/>
                      <w:szCs w:val="10"/>
                    </w:rPr>
                  </w:pPr>
                  <w:r w:rsidRPr="00CF2DFF">
                    <w:rPr>
                      <w:rFonts w:eastAsia="Times New Roman"/>
                      <w:b/>
                      <w:color w:val="000000"/>
                      <w:sz w:val="10"/>
                      <w:szCs w:val="10"/>
                    </w:rPr>
                    <w:t>Note</w:t>
                  </w:r>
                </w:p>
              </w:tc>
              <w:tc>
                <w:tcPr>
                  <w:tcW w:w="708" w:type="dxa"/>
                  <w:tcBorders>
                    <w:top w:val="single" w:sz="4" w:space="0" w:color="auto"/>
                    <w:left w:val="single" w:sz="4" w:space="0" w:color="auto"/>
                    <w:bottom w:val="single" w:sz="4" w:space="0" w:color="auto"/>
                    <w:right w:val="single" w:sz="4" w:space="0" w:color="auto"/>
                  </w:tcBorders>
                  <w:hideMark/>
                </w:tcPr>
                <w:p w14:paraId="05DE9E10" w14:textId="77777777" w:rsidR="00FE00C3" w:rsidRPr="00CF2DFF" w:rsidRDefault="00FE00C3" w:rsidP="00FE00C3">
                  <w:pPr>
                    <w:keepNext/>
                    <w:keepLines/>
                    <w:jc w:val="center"/>
                    <w:rPr>
                      <w:rFonts w:eastAsia="Times New Roman"/>
                      <w:b/>
                      <w:color w:val="000000"/>
                      <w:sz w:val="10"/>
                      <w:szCs w:val="10"/>
                    </w:rPr>
                  </w:pPr>
                  <w:r w:rsidRPr="00CF2DFF">
                    <w:rPr>
                      <w:rFonts w:eastAsia="Times New Roman"/>
                      <w:b/>
                      <w:color w:val="000000"/>
                      <w:sz w:val="10"/>
                      <w:szCs w:val="10"/>
                    </w:rPr>
                    <w:t>Mandatory/Optional</w:t>
                  </w:r>
                </w:p>
              </w:tc>
            </w:tr>
            <w:tr w:rsidR="00FE00C3" w:rsidRPr="00BD0DF1" w14:paraId="73BE25E7" w14:textId="77777777" w:rsidTr="009039F8">
              <w:trPr>
                <w:trHeight w:val="1954"/>
              </w:trPr>
              <w:tc>
                <w:tcPr>
                  <w:tcW w:w="516" w:type="dxa"/>
                  <w:tcBorders>
                    <w:top w:val="single" w:sz="4" w:space="0" w:color="auto"/>
                    <w:left w:val="single" w:sz="4" w:space="0" w:color="auto"/>
                    <w:bottom w:val="single" w:sz="4" w:space="0" w:color="auto"/>
                    <w:right w:val="single" w:sz="4" w:space="0" w:color="auto"/>
                  </w:tcBorders>
                  <w:hideMark/>
                </w:tcPr>
                <w:p w14:paraId="06A8A0D3" w14:textId="77777777" w:rsidR="00FE00C3" w:rsidRPr="00BD0DF1" w:rsidRDefault="00FE00C3" w:rsidP="00FE00C3">
                  <w:pPr>
                    <w:keepNext/>
                    <w:keepLines/>
                    <w:rPr>
                      <w:rFonts w:eastAsia="DengXian"/>
                      <w:color w:val="000000"/>
                      <w:sz w:val="10"/>
                      <w:szCs w:val="10"/>
                    </w:rPr>
                  </w:pPr>
                  <w:r w:rsidRPr="00BD0DF1">
                    <w:rPr>
                      <w:rFonts w:eastAsia="DengXian"/>
                      <w:bCs/>
                      <w:color w:val="000000"/>
                      <w:sz w:val="10"/>
                      <w:szCs w:val="10"/>
                    </w:rPr>
                    <w:t>34-1</w:t>
                  </w:r>
                </w:p>
              </w:tc>
              <w:tc>
                <w:tcPr>
                  <w:tcW w:w="557" w:type="dxa"/>
                  <w:tcBorders>
                    <w:top w:val="single" w:sz="4" w:space="0" w:color="auto"/>
                    <w:left w:val="single" w:sz="4" w:space="0" w:color="auto"/>
                    <w:bottom w:val="single" w:sz="4" w:space="0" w:color="auto"/>
                    <w:right w:val="single" w:sz="4" w:space="0" w:color="auto"/>
                  </w:tcBorders>
                </w:tcPr>
                <w:p w14:paraId="0E2E74E7" w14:textId="77777777" w:rsidR="00FE00C3" w:rsidRPr="00BD0DF1" w:rsidRDefault="00FE00C3" w:rsidP="00FE00C3">
                  <w:pPr>
                    <w:overflowPunct w:val="0"/>
                    <w:autoSpaceDE w:val="0"/>
                    <w:autoSpaceDN w:val="0"/>
                    <w:adjustRightInd w:val="0"/>
                    <w:textAlignment w:val="baseline"/>
                    <w:rPr>
                      <w:rFonts w:eastAsia="SimSun"/>
                      <w:color w:val="000000"/>
                      <w:sz w:val="10"/>
                      <w:szCs w:val="10"/>
                      <w:lang w:val="en-GB"/>
                    </w:rPr>
                  </w:pPr>
                  <w:r w:rsidRPr="00BD0DF1">
                    <w:rPr>
                      <w:color w:val="000000"/>
                      <w:sz w:val="10"/>
                      <w:szCs w:val="10"/>
                    </w:rPr>
                    <w:t xml:space="preserve">Support of NR FR2 HST with simultaneous DL reception with [two different QCL </w:t>
                  </w:r>
                  <w:proofErr w:type="spellStart"/>
                  <w:r w:rsidRPr="00BD0DF1">
                    <w:rPr>
                      <w:color w:val="000000"/>
                      <w:sz w:val="10"/>
                      <w:szCs w:val="10"/>
                    </w:rPr>
                    <w:t>TypeD</w:t>
                  </w:r>
                  <w:proofErr w:type="spellEnd"/>
                  <w:r w:rsidRPr="00BD0DF1">
                    <w:rPr>
                      <w:color w:val="000000"/>
                      <w:sz w:val="10"/>
                      <w:szCs w:val="10"/>
                    </w:rPr>
                    <w:t xml:space="preserve"> RSs]</w:t>
                  </w:r>
                </w:p>
                <w:p w14:paraId="274788E0" w14:textId="77777777" w:rsidR="00FE00C3" w:rsidRPr="00BD0DF1" w:rsidRDefault="00FE00C3" w:rsidP="00FE00C3">
                  <w:pPr>
                    <w:keepNext/>
                    <w:keepLines/>
                    <w:rPr>
                      <w:bCs/>
                      <w:color w:val="000000"/>
                      <w:sz w:val="10"/>
                      <w:szCs w:val="10"/>
                    </w:rPr>
                  </w:pPr>
                </w:p>
              </w:tc>
              <w:tc>
                <w:tcPr>
                  <w:tcW w:w="992" w:type="dxa"/>
                  <w:tcBorders>
                    <w:top w:val="single" w:sz="4" w:space="0" w:color="auto"/>
                    <w:left w:val="single" w:sz="4" w:space="0" w:color="auto"/>
                    <w:bottom w:val="single" w:sz="4" w:space="0" w:color="auto"/>
                    <w:right w:val="single" w:sz="4" w:space="0" w:color="auto"/>
                  </w:tcBorders>
                  <w:hideMark/>
                </w:tcPr>
                <w:p w14:paraId="7E5AD3BC" w14:textId="77777777" w:rsidR="00FE00C3" w:rsidRPr="00BD0DF1" w:rsidRDefault="00FE00C3" w:rsidP="00FE00C3">
                  <w:pPr>
                    <w:autoSpaceDE w:val="0"/>
                    <w:autoSpaceDN w:val="0"/>
                    <w:adjustRightInd w:val="0"/>
                    <w:snapToGrid w:val="0"/>
                    <w:spacing w:afterLines="50" w:after="120"/>
                    <w:rPr>
                      <w:color w:val="000000"/>
                      <w:sz w:val="10"/>
                      <w:szCs w:val="10"/>
                    </w:rPr>
                  </w:pPr>
                  <w:r w:rsidRPr="00BD0DF1">
                    <w:rPr>
                      <w:color w:val="000000"/>
                      <w:sz w:val="10"/>
                      <w:szCs w:val="10"/>
                    </w:rPr>
                    <w:t xml:space="preserve">[1) Support of enhanced RF requirement to support FR2-1 PC6 UEs with simultaneous DL reception with two different QCL </w:t>
                  </w:r>
                  <w:proofErr w:type="spellStart"/>
                  <w:r w:rsidRPr="00BD0DF1">
                    <w:rPr>
                      <w:color w:val="000000"/>
                      <w:sz w:val="10"/>
                      <w:szCs w:val="10"/>
                    </w:rPr>
                    <w:t>TypeD</w:t>
                  </w:r>
                  <w:proofErr w:type="spellEnd"/>
                  <w:r w:rsidRPr="00BD0DF1">
                    <w:rPr>
                      <w:color w:val="000000"/>
                      <w:sz w:val="10"/>
                      <w:szCs w:val="10"/>
                    </w:rPr>
                    <w:t xml:space="preserve"> RSs]</w:t>
                  </w:r>
                </w:p>
                <w:p w14:paraId="7D79D5BE" w14:textId="77777777" w:rsidR="00FE00C3" w:rsidRPr="00BD0DF1" w:rsidRDefault="00FE00C3" w:rsidP="00FE00C3">
                  <w:pPr>
                    <w:autoSpaceDE w:val="0"/>
                    <w:autoSpaceDN w:val="0"/>
                    <w:adjustRightInd w:val="0"/>
                    <w:snapToGrid w:val="0"/>
                    <w:spacing w:afterLines="50" w:after="120"/>
                    <w:rPr>
                      <w:color w:val="000000"/>
                      <w:sz w:val="10"/>
                      <w:szCs w:val="10"/>
                    </w:rPr>
                  </w:pPr>
                  <w:r w:rsidRPr="00BD0DF1">
                    <w:rPr>
                      <w:color w:val="000000"/>
                      <w:sz w:val="10"/>
                      <w:szCs w:val="10"/>
                    </w:rPr>
                    <w:t xml:space="preserve">2) Support of enhanced RRM requirement to support FR2-1 PC6 UEs with simultaneous DL reception with [two different QCL </w:t>
                  </w:r>
                  <w:proofErr w:type="spellStart"/>
                  <w:r w:rsidRPr="00BD0DF1">
                    <w:rPr>
                      <w:color w:val="000000"/>
                      <w:sz w:val="10"/>
                      <w:szCs w:val="10"/>
                    </w:rPr>
                    <w:t>TypeD</w:t>
                  </w:r>
                  <w:proofErr w:type="spellEnd"/>
                  <w:r w:rsidRPr="00BD0DF1">
                    <w:rPr>
                      <w:color w:val="000000"/>
                      <w:sz w:val="10"/>
                      <w:szCs w:val="10"/>
                    </w:rPr>
                    <w:t xml:space="preserve"> RSs</w:t>
                  </w:r>
                  <w:bookmarkStart w:id="12" w:name="_Hlk158390884"/>
                  <w:r w:rsidRPr="00BD0DF1">
                    <w:rPr>
                      <w:color w:val="000000"/>
                      <w:sz w:val="10"/>
                      <w:szCs w:val="10"/>
                    </w:rPr>
                    <w:t xml:space="preserve">] </w:t>
                  </w:r>
                </w:p>
                <w:p w14:paraId="4609E35E" w14:textId="77777777" w:rsidR="00FE00C3" w:rsidRPr="00BD0DF1" w:rsidRDefault="00FE00C3" w:rsidP="00FE00C3">
                  <w:pPr>
                    <w:snapToGrid w:val="0"/>
                    <w:spacing w:afterLines="50" w:after="120"/>
                    <w:contextualSpacing/>
                    <w:jc w:val="both"/>
                    <w:rPr>
                      <w:rFonts w:eastAsia="DengXian"/>
                      <w:color w:val="000000"/>
                      <w:sz w:val="10"/>
                      <w:szCs w:val="10"/>
                    </w:rPr>
                  </w:pPr>
                  <w:r w:rsidRPr="00BD0DF1">
                    <w:rPr>
                      <w:color w:val="000000"/>
                      <w:sz w:val="10"/>
                      <w:szCs w:val="10"/>
                    </w:rPr>
                    <w:t xml:space="preserve">[3) Support of enhanced demodulation processing to support FR2-1 PC6 UEs with simultaneous DL reception with two different QCL </w:t>
                  </w:r>
                  <w:proofErr w:type="spellStart"/>
                  <w:r w:rsidRPr="00BD0DF1">
                    <w:rPr>
                      <w:color w:val="000000"/>
                      <w:sz w:val="10"/>
                      <w:szCs w:val="10"/>
                    </w:rPr>
                    <w:t>TypeD</w:t>
                  </w:r>
                  <w:proofErr w:type="spellEnd"/>
                  <w:r w:rsidRPr="00BD0DF1">
                    <w:rPr>
                      <w:color w:val="000000"/>
                      <w:sz w:val="10"/>
                      <w:szCs w:val="10"/>
                    </w:rPr>
                    <w:t xml:space="preserve"> RSs</w:t>
                  </w:r>
                  <w:bookmarkEnd w:id="12"/>
                  <w:r w:rsidRPr="00BD0DF1">
                    <w:rPr>
                      <w:color w:val="000000"/>
                      <w:sz w:val="10"/>
                      <w:szCs w:val="10"/>
                    </w:rPr>
                    <w:t>]</w:t>
                  </w:r>
                </w:p>
              </w:tc>
              <w:tc>
                <w:tcPr>
                  <w:tcW w:w="851" w:type="dxa"/>
                  <w:tcBorders>
                    <w:top w:val="single" w:sz="4" w:space="0" w:color="auto"/>
                    <w:left w:val="single" w:sz="4" w:space="0" w:color="auto"/>
                    <w:bottom w:val="single" w:sz="4" w:space="0" w:color="auto"/>
                    <w:right w:val="single" w:sz="4" w:space="0" w:color="auto"/>
                  </w:tcBorders>
                  <w:hideMark/>
                </w:tcPr>
                <w:p w14:paraId="0464650B" w14:textId="77777777" w:rsidR="00FE00C3" w:rsidRPr="00BD0DF1" w:rsidRDefault="00FE00C3" w:rsidP="00FE00C3">
                  <w:pPr>
                    <w:keepNext/>
                    <w:keepLines/>
                    <w:rPr>
                      <w:rFonts w:eastAsia="DengXian"/>
                      <w:color w:val="000000"/>
                      <w:sz w:val="10"/>
                      <w:szCs w:val="10"/>
                    </w:rPr>
                  </w:pPr>
                  <w:r w:rsidRPr="00BD0DF1">
                    <w:rPr>
                      <w:bCs/>
                      <w:color w:val="000000"/>
                      <w:sz w:val="10"/>
                      <w:szCs w:val="10"/>
                    </w:rPr>
                    <w:t>22-1, [</w:t>
                  </w:r>
                  <w:r w:rsidRPr="00BD0DF1">
                    <w:rPr>
                      <w:bCs/>
                      <w:color w:val="000000" w:themeColor="text1"/>
                      <w:sz w:val="10"/>
                      <w:szCs w:val="10"/>
                    </w:rPr>
                    <w:t>16-2c]</w:t>
                  </w:r>
                </w:p>
              </w:tc>
              <w:tc>
                <w:tcPr>
                  <w:tcW w:w="709" w:type="dxa"/>
                  <w:tcBorders>
                    <w:top w:val="single" w:sz="4" w:space="0" w:color="auto"/>
                    <w:left w:val="single" w:sz="4" w:space="0" w:color="auto"/>
                    <w:bottom w:val="single" w:sz="4" w:space="0" w:color="auto"/>
                    <w:right w:val="single" w:sz="4" w:space="0" w:color="auto"/>
                  </w:tcBorders>
                  <w:hideMark/>
                </w:tcPr>
                <w:p w14:paraId="1A850CF2" w14:textId="77777777" w:rsidR="00FE00C3" w:rsidRPr="00BD0DF1" w:rsidRDefault="00FE00C3" w:rsidP="00FE00C3">
                  <w:pPr>
                    <w:keepNext/>
                    <w:keepLines/>
                    <w:rPr>
                      <w:rFonts w:eastAsia="DengXian"/>
                      <w:color w:val="000000"/>
                      <w:sz w:val="10"/>
                      <w:szCs w:val="10"/>
                    </w:rPr>
                  </w:pPr>
                  <w:r w:rsidRPr="00BD0DF1">
                    <w:rPr>
                      <w:bCs/>
                      <w:color w:val="000000"/>
                      <w:sz w:val="10"/>
                      <w:szCs w:val="10"/>
                    </w:rPr>
                    <w:t xml:space="preserve">Yes </w:t>
                  </w:r>
                </w:p>
              </w:tc>
              <w:tc>
                <w:tcPr>
                  <w:tcW w:w="708" w:type="dxa"/>
                  <w:tcBorders>
                    <w:top w:val="single" w:sz="4" w:space="0" w:color="auto"/>
                    <w:left w:val="single" w:sz="4" w:space="0" w:color="auto"/>
                    <w:bottom w:val="single" w:sz="4" w:space="0" w:color="auto"/>
                    <w:right w:val="single" w:sz="4" w:space="0" w:color="auto"/>
                  </w:tcBorders>
                  <w:hideMark/>
                </w:tcPr>
                <w:p w14:paraId="7D4E715C" w14:textId="77777777" w:rsidR="00FE00C3" w:rsidRPr="00BD0DF1" w:rsidRDefault="00FE00C3" w:rsidP="00FE00C3">
                  <w:pPr>
                    <w:keepNext/>
                    <w:keepLines/>
                    <w:rPr>
                      <w:rFonts w:eastAsia="DengXian"/>
                      <w:color w:val="000000"/>
                      <w:sz w:val="10"/>
                      <w:szCs w:val="10"/>
                    </w:rPr>
                  </w:pPr>
                  <w:r w:rsidRPr="00BD0DF1">
                    <w:rPr>
                      <w:rFonts w:eastAsia="Gulim"/>
                      <w:bCs/>
                      <w:color w:val="000000"/>
                      <w:sz w:val="10"/>
                      <w:szCs w:val="10"/>
                    </w:rPr>
                    <w:t>N/A</w:t>
                  </w:r>
                </w:p>
              </w:tc>
              <w:tc>
                <w:tcPr>
                  <w:tcW w:w="851" w:type="dxa"/>
                  <w:tcBorders>
                    <w:top w:val="single" w:sz="4" w:space="0" w:color="auto"/>
                    <w:left w:val="single" w:sz="4" w:space="0" w:color="auto"/>
                    <w:bottom w:val="single" w:sz="4" w:space="0" w:color="auto"/>
                    <w:right w:val="single" w:sz="4" w:space="0" w:color="auto"/>
                  </w:tcBorders>
                  <w:hideMark/>
                </w:tcPr>
                <w:p w14:paraId="455FC145" w14:textId="77777777" w:rsidR="00FE00C3" w:rsidRPr="00BD0DF1" w:rsidRDefault="00FE00C3" w:rsidP="00FE00C3">
                  <w:pPr>
                    <w:keepNext/>
                    <w:keepLines/>
                    <w:rPr>
                      <w:rFonts w:eastAsia="DengXian"/>
                      <w:color w:val="000000"/>
                      <w:sz w:val="10"/>
                      <w:szCs w:val="10"/>
                    </w:rPr>
                  </w:pPr>
                  <w:r w:rsidRPr="00BD0DF1">
                    <w:rPr>
                      <w:color w:val="000000"/>
                      <w:sz w:val="10"/>
                      <w:szCs w:val="10"/>
                    </w:rPr>
                    <w:t xml:space="preserve">UE does not support FR2 high speed train scenario with simultaneous DL reception with [two different QCL </w:t>
                  </w:r>
                  <w:proofErr w:type="spellStart"/>
                  <w:r w:rsidRPr="00BD0DF1">
                    <w:rPr>
                      <w:color w:val="000000"/>
                      <w:sz w:val="10"/>
                      <w:szCs w:val="10"/>
                    </w:rPr>
                    <w:t>TypeD</w:t>
                  </w:r>
                  <w:proofErr w:type="spellEnd"/>
                  <w:r w:rsidRPr="00BD0DF1">
                    <w:rPr>
                      <w:color w:val="000000"/>
                      <w:sz w:val="10"/>
                      <w:szCs w:val="10"/>
                    </w:rPr>
                    <w:t xml:space="preserve"> RSs]</w:t>
                  </w:r>
                </w:p>
              </w:tc>
              <w:tc>
                <w:tcPr>
                  <w:tcW w:w="850" w:type="dxa"/>
                  <w:tcBorders>
                    <w:top w:val="single" w:sz="4" w:space="0" w:color="auto"/>
                    <w:left w:val="single" w:sz="4" w:space="0" w:color="auto"/>
                    <w:bottom w:val="single" w:sz="4" w:space="0" w:color="auto"/>
                    <w:right w:val="single" w:sz="4" w:space="0" w:color="auto"/>
                  </w:tcBorders>
                  <w:hideMark/>
                </w:tcPr>
                <w:p w14:paraId="05864ECF" w14:textId="77777777" w:rsidR="00FE00C3" w:rsidRPr="00BD0DF1" w:rsidRDefault="00FE00C3" w:rsidP="00FE00C3">
                  <w:pPr>
                    <w:keepNext/>
                    <w:keepLines/>
                    <w:rPr>
                      <w:rFonts w:eastAsia="DengXian"/>
                      <w:color w:val="000000"/>
                      <w:sz w:val="10"/>
                      <w:szCs w:val="10"/>
                    </w:rPr>
                  </w:pPr>
                  <w:r w:rsidRPr="00BD0DF1">
                    <w:rPr>
                      <w:bCs/>
                      <w:color w:val="000000"/>
                      <w:sz w:val="10"/>
                      <w:szCs w:val="10"/>
                    </w:rPr>
                    <w:t>Per UE</w:t>
                  </w:r>
                </w:p>
              </w:tc>
              <w:tc>
                <w:tcPr>
                  <w:tcW w:w="709" w:type="dxa"/>
                  <w:tcBorders>
                    <w:top w:val="single" w:sz="4" w:space="0" w:color="auto"/>
                    <w:left w:val="single" w:sz="4" w:space="0" w:color="auto"/>
                    <w:bottom w:val="single" w:sz="4" w:space="0" w:color="auto"/>
                    <w:right w:val="single" w:sz="4" w:space="0" w:color="auto"/>
                  </w:tcBorders>
                  <w:hideMark/>
                </w:tcPr>
                <w:p w14:paraId="0C8A0D68" w14:textId="77777777" w:rsidR="00FE00C3" w:rsidRPr="00BD0DF1" w:rsidRDefault="00FE00C3" w:rsidP="00FE00C3">
                  <w:pPr>
                    <w:keepNext/>
                    <w:keepLines/>
                    <w:rPr>
                      <w:rFonts w:eastAsia="DengXian"/>
                      <w:color w:val="000000"/>
                      <w:sz w:val="10"/>
                      <w:szCs w:val="10"/>
                    </w:rPr>
                  </w:pPr>
                  <w:r w:rsidRPr="00BD0DF1">
                    <w:rPr>
                      <w:bCs/>
                      <w:color w:val="000000" w:themeColor="text1"/>
                      <w:sz w:val="10"/>
                      <w:szCs w:val="10"/>
                    </w:rPr>
                    <w:t>N/A</w:t>
                  </w:r>
                </w:p>
              </w:tc>
              <w:tc>
                <w:tcPr>
                  <w:tcW w:w="709" w:type="dxa"/>
                  <w:tcBorders>
                    <w:top w:val="single" w:sz="4" w:space="0" w:color="auto"/>
                    <w:left w:val="single" w:sz="4" w:space="0" w:color="auto"/>
                    <w:bottom w:val="single" w:sz="4" w:space="0" w:color="auto"/>
                    <w:right w:val="single" w:sz="4" w:space="0" w:color="auto"/>
                  </w:tcBorders>
                  <w:hideMark/>
                </w:tcPr>
                <w:p w14:paraId="2730F6B8" w14:textId="77777777" w:rsidR="00FE00C3" w:rsidRPr="00BD0DF1" w:rsidRDefault="00FE00C3" w:rsidP="00FE00C3">
                  <w:pPr>
                    <w:keepNext/>
                    <w:keepLines/>
                    <w:rPr>
                      <w:rFonts w:eastAsia="DengXian"/>
                      <w:color w:val="000000"/>
                      <w:sz w:val="10"/>
                      <w:szCs w:val="10"/>
                    </w:rPr>
                  </w:pPr>
                  <w:r w:rsidRPr="00BD0DF1">
                    <w:rPr>
                      <w:bCs/>
                      <w:color w:val="000000"/>
                      <w:sz w:val="10"/>
                      <w:szCs w:val="10"/>
                    </w:rPr>
                    <w:t>FR2 only</w:t>
                  </w:r>
                </w:p>
              </w:tc>
              <w:tc>
                <w:tcPr>
                  <w:tcW w:w="709" w:type="dxa"/>
                  <w:tcBorders>
                    <w:top w:val="single" w:sz="4" w:space="0" w:color="auto"/>
                    <w:left w:val="single" w:sz="4" w:space="0" w:color="auto"/>
                    <w:bottom w:val="single" w:sz="4" w:space="0" w:color="auto"/>
                    <w:right w:val="single" w:sz="4" w:space="0" w:color="auto"/>
                  </w:tcBorders>
                  <w:hideMark/>
                </w:tcPr>
                <w:p w14:paraId="1C75C391" w14:textId="77777777" w:rsidR="00FE00C3" w:rsidRPr="00BD0DF1" w:rsidRDefault="00FE00C3" w:rsidP="00FE00C3">
                  <w:pPr>
                    <w:keepNext/>
                    <w:keepLines/>
                    <w:rPr>
                      <w:rFonts w:eastAsia="DengXian"/>
                      <w:color w:val="000000"/>
                      <w:sz w:val="10"/>
                      <w:szCs w:val="10"/>
                    </w:rPr>
                  </w:pPr>
                  <w:r w:rsidRPr="00BD0DF1">
                    <w:rPr>
                      <w:sz w:val="10"/>
                      <w:szCs w:val="10"/>
                    </w:rPr>
                    <w:t>N/A</w:t>
                  </w:r>
                </w:p>
              </w:tc>
              <w:tc>
                <w:tcPr>
                  <w:tcW w:w="567" w:type="dxa"/>
                  <w:tcBorders>
                    <w:top w:val="single" w:sz="4" w:space="0" w:color="auto"/>
                    <w:left w:val="single" w:sz="4" w:space="0" w:color="auto"/>
                    <w:bottom w:val="single" w:sz="4" w:space="0" w:color="auto"/>
                    <w:right w:val="single" w:sz="4" w:space="0" w:color="auto"/>
                  </w:tcBorders>
                  <w:hideMark/>
                </w:tcPr>
                <w:p w14:paraId="6CDC5988" w14:textId="77777777" w:rsidR="00FE00C3" w:rsidRPr="00BD0DF1" w:rsidRDefault="00FE00C3" w:rsidP="00FE00C3">
                  <w:pPr>
                    <w:keepNext/>
                    <w:keepLines/>
                    <w:rPr>
                      <w:rFonts w:eastAsia="DengXian"/>
                      <w:color w:val="000000"/>
                      <w:sz w:val="10"/>
                      <w:szCs w:val="10"/>
                    </w:rPr>
                  </w:pPr>
                  <w:r w:rsidRPr="00BD0DF1">
                    <w:rPr>
                      <w:color w:val="000000"/>
                      <w:sz w:val="10"/>
                      <w:szCs w:val="10"/>
                    </w:rPr>
                    <w:t>FFS how to give the condition of bi-directional deployment</w:t>
                  </w:r>
                </w:p>
              </w:tc>
              <w:tc>
                <w:tcPr>
                  <w:tcW w:w="708" w:type="dxa"/>
                  <w:tcBorders>
                    <w:top w:val="single" w:sz="4" w:space="0" w:color="auto"/>
                    <w:left w:val="single" w:sz="4" w:space="0" w:color="auto"/>
                    <w:bottom w:val="single" w:sz="4" w:space="0" w:color="auto"/>
                    <w:right w:val="single" w:sz="4" w:space="0" w:color="auto"/>
                  </w:tcBorders>
                  <w:hideMark/>
                </w:tcPr>
                <w:p w14:paraId="5C6397A9" w14:textId="77777777" w:rsidR="00FE00C3" w:rsidRPr="00BD0DF1" w:rsidRDefault="00FE00C3" w:rsidP="00FE00C3">
                  <w:pPr>
                    <w:keepNext/>
                    <w:keepLines/>
                    <w:rPr>
                      <w:rFonts w:eastAsia="DengXian"/>
                      <w:color w:val="000000"/>
                      <w:sz w:val="10"/>
                      <w:szCs w:val="10"/>
                    </w:rPr>
                  </w:pPr>
                  <w:r w:rsidRPr="00BD0DF1">
                    <w:rPr>
                      <w:bCs/>
                      <w:color w:val="000000"/>
                      <w:sz w:val="10"/>
                      <w:szCs w:val="10"/>
                    </w:rPr>
                    <w:t>Optional with capability</w:t>
                  </w:r>
                  <w:r w:rsidRPr="00BD0DF1">
                    <w:rPr>
                      <w:rFonts w:eastAsia="PMingLiU"/>
                      <w:bCs/>
                      <w:color w:val="000000"/>
                      <w:sz w:val="10"/>
                      <w:szCs w:val="10"/>
                      <w:lang w:eastAsia="zh-TW"/>
                    </w:rPr>
                    <w:t xml:space="preserve"> signaling</w:t>
                  </w:r>
                </w:p>
              </w:tc>
            </w:tr>
          </w:tbl>
          <w:p w14:paraId="552FCCB8" w14:textId="77777777" w:rsidR="008E6524" w:rsidRPr="008E6524" w:rsidRDefault="008E6524" w:rsidP="008E6524">
            <w:pPr>
              <w:autoSpaceDN w:val="0"/>
              <w:spacing w:after="120"/>
              <w:jc w:val="both"/>
              <w:rPr>
                <w:rFonts w:eastAsia="SimSun"/>
                <w:szCs w:val="24"/>
                <w:lang w:eastAsia="zh-CN"/>
              </w:rPr>
            </w:pPr>
          </w:p>
          <w:p w14:paraId="41C25F77" w14:textId="77777777" w:rsidR="00AF1318" w:rsidRDefault="00AF1318" w:rsidP="00AF1318"/>
        </w:tc>
      </w:tr>
    </w:tbl>
    <w:p w14:paraId="08AD0152" w14:textId="77777777" w:rsidR="00AF1318" w:rsidRDefault="00AF1318" w:rsidP="00AF1318"/>
    <w:p w14:paraId="4247B029" w14:textId="77777777" w:rsidR="004A3AB2" w:rsidRDefault="0020798D" w:rsidP="00FC0B3B">
      <w:r>
        <w:t xml:space="preserve">In </w:t>
      </w:r>
      <w:r w:rsidR="0011564C">
        <w:t>r</w:t>
      </w:r>
      <w:r>
        <w:t>elation to</w:t>
      </w:r>
      <w:r w:rsidR="0011564C">
        <w:t xml:space="preserve"> demodulation performance </w:t>
      </w:r>
      <w:r w:rsidR="00317303">
        <w:t xml:space="preserve">requirements, </w:t>
      </w:r>
      <w:r>
        <w:t xml:space="preserve">the </w:t>
      </w:r>
      <w:r w:rsidR="002D2BC2">
        <w:t>component number 3)</w:t>
      </w:r>
      <w:r w:rsidR="007571FE">
        <w:t xml:space="preserve"> is still inside the square bracket: </w:t>
      </w:r>
      <w:r w:rsidR="002D2BC2">
        <w:t xml:space="preserve">[3) Support of enhanced demodulation processing to support FR2-1 PC6 UEs with simultaneous DL reception with two different QCL </w:t>
      </w:r>
      <w:proofErr w:type="spellStart"/>
      <w:r w:rsidR="002D2BC2">
        <w:t>TypeD</w:t>
      </w:r>
      <w:proofErr w:type="spellEnd"/>
      <w:r w:rsidR="002D2BC2">
        <w:t xml:space="preserve"> RSs</w:t>
      </w:r>
      <w:r w:rsidR="007571FE">
        <w:t xml:space="preserve">]. </w:t>
      </w:r>
    </w:p>
    <w:p w14:paraId="624C697A" w14:textId="1782FC7B" w:rsidR="00AA3599" w:rsidRDefault="00CE03E9" w:rsidP="009A629F">
      <w:pPr>
        <w:pStyle w:val="RAN4proposal"/>
      </w:pPr>
      <w:bookmarkStart w:id="13" w:name="_Toc159269520"/>
      <w:r>
        <w:t xml:space="preserve">To remove the </w:t>
      </w:r>
      <w:r w:rsidR="00882333">
        <w:t xml:space="preserve">square bracket </w:t>
      </w:r>
      <w:r>
        <w:t xml:space="preserve">[] </w:t>
      </w:r>
      <w:r w:rsidR="00800F95">
        <w:t xml:space="preserve">from component </w:t>
      </w:r>
      <w:r w:rsidR="00882333">
        <w:t>number 3)</w:t>
      </w:r>
      <w:r w:rsidR="00AE7B4C">
        <w:t>, which is the component</w:t>
      </w:r>
      <w:r w:rsidR="00882333">
        <w:t xml:space="preserve"> about demodulation part</w:t>
      </w:r>
      <w:r w:rsidR="00C947BB">
        <w:t>, and to use the following formulation: “</w:t>
      </w:r>
      <w:r w:rsidR="00AF0875" w:rsidRPr="00AF0875">
        <w:t xml:space="preserve">Support of enhanced demodulation processing to support FR2-1 PC6 UEs with simultaneous DL signals reception associated with two different QCL </w:t>
      </w:r>
      <w:proofErr w:type="spellStart"/>
      <w:r w:rsidR="00AF0875" w:rsidRPr="00AF0875">
        <w:t>TypeD</w:t>
      </w:r>
      <w:proofErr w:type="spellEnd"/>
      <w:r w:rsidR="00AF0875" w:rsidRPr="00AF0875">
        <w:t xml:space="preserve"> </w:t>
      </w:r>
      <w:proofErr w:type="gramStart"/>
      <w:r w:rsidR="00AF0875" w:rsidRPr="00AF0875">
        <w:t>RSs</w:t>
      </w:r>
      <w:proofErr w:type="gramEnd"/>
      <w:r w:rsidR="00C947BB">
        <w:t>”</w:t>
      </w:r>
      <w:bookmarkEnd w:id="13"/>
    </w:p>
    <w:p w14:paraId="400BA9E7" w14:textId="77777777" w:rsidR="00CD7492" w:rsidRPr="008C39F7" w:rsidRDefault="00CD7492" w:rsidP="00A37002">
      <w:pPr>
        <w:pStyle w:val="RAN4H1"/>
      </w:pPr>
      <w:bookmarkStart w:id="14" w:name="_Toc116995848"/>
      <w:r w:rsidRPr="008C39F7">
        <w:t>Conclusion</w:t>
      </w:r>
      <w:bookmarkEnd w:id="14"/>
    </w:p>
    <w:p w14:paraId="420BCA79" w14:textId="1D62BB20" w:rsidR="00D5270B" w:rsidRPr="008C39F7" w:rsidRDefault="0063531B" w:rsidP="00CC3F6E">
      <w:pPr>
        <w:rPr>
          <w:highlight w:val="yellow"/>
        </w:rPr>
      </w:pPr>
      <w:r>
        <w:t xml:space="preserve">In this paper, we provide our views and responses to the remaining open issues in HST FR2 </w:t>
      </w:r>
      <w:r w:rsidR="00CC3F6E">
        <w:t>PDSCH requirements with multi-RX. Our</w:t>
      </w:r>
      <w:r w:rsidR="005B4801" w:rsidRPr="008C39F7">
        <w:t xml:space="preserve"> Observations </w:t>
      </w:r>
      <w:r w:rsidR="008B0961" w:rsidRPr="008C39F7">
        <w:t>and</w:t>
      </w:r>
      <w:r w:rsidR="005B4801" w:rsidRPr="008C39F7">
        <w:t xml:space="preserve"> Proposals </w:t>
      </w:r>
      <w:r w:rsidR="00CC3F6E">
        <w:t>are summarized as follows</w:t>
      </w:r>
      <w:r w:rsidR="005B4801" w:rsidRPr="008C39F7">
        <w:t>:</w:t>
      </w:r>
    </w:p>
    <w:p w14:paraId="0C34CE6C" w14:textId="19322C62" w:rsidR="00B42904" w:rsidRDefault="00A4355E">
      <w:pPr>
        <w:pStyle w:val="TOC4"/>
        <w:tabs>
          <w:tab w:val="right" w:leader="dot" w:pos="9617"/>
        </w:tabs>
        <w:rPr>
          <w:rFonts w:asciiTheme="minorHAnsi" w:eastAsiaTheme="minorEastAsia" w:hAnsiTheme="minorHAnsi"/>
          <w:noProof/>
          <w:kern w:val="2"/>
          <w:sz w:val="22"/>
          <w:lang w:val="en-DK" w:eastAsia="en-DK"/>
          <w14:ligatures w14:val="standardContextual"/>
        </w:rPr>
      </w:pPr>
      <w:r w:rsidRPr="008C39F7">
        <w:rPr>
          <w:i/>
          <w:iCs/>
          <w:u w:val="single"/>
        </w:rPr>
        <w:fldChar w:fldCharType="begin"/>
      </w:r>
      <w:r w:rsidRPr="008C39F7">
        <w:rPr>
          <w:i/>
          <w:iCs/>
          <w:u w:val="single"/>
        </w:rPr>
        <w:instrText xml:space="preserve"> TOC \n \h \z \t "RAN4 proposal,5,RAN4 observation,4" </w:instrText>
      </w:r>
      <w:r w:rsidRPr="008C39F7">
        <w:rPr>
          <w:i/>
          <w:iCs/>
          <w:u w:val="single"/>
        </w:rPr>
        <w:fldChar w:fldCharType="separate"/>
      </w:r>
      <w:hyperlink w:anchor="_Toc159269515" w:history="1">
        <w:r w:rsidR="00B42904" w:rsidRPr="00AA3056">
          <w:rPr>
            <w:rStyle w:val="Hyperlink"/>
            <w:b/>
            <w:noProof/>
          </w:rPr>
          <w:t>Observation 1:</w:t>
        </w:r>
        <w:r w:rsidR="00B42904" w:rsidRPr="00AA3056">
          <w:rPr>
            <w:rStyle w:val="Hyperlink"/>
            <w:noProof/>
          </w:rPr>
          <w:t xml:space="preserve"> With RTD = 1.5 CP (with the corresponding power difference of 6.5 dB), it can be observed that both pairs of MCSs, namely, (19,11) and (19,13), are able to reach 70% Throughput.</w:t>
        </w:r>
      </w:hyperlink>
    </w:p>
    <w:p w14:paraId="60DFBA6F" w14:textId="2ACC1CFE" w:rsidR="00B42904" w:rsidRDefault="00B42904">
      <w:pPr>
        <w:pStyle w:val="TOC5"/>
        <w:tabs>
          <w:tab w:val="right" w:leader="dot" w:pos="9617"/>
        </w:tabs>
        <w:rPr>
          <w:rFonts w:asciiTheme="minorHAnsi" w:eastAsiaTheme="minorEastAsia" w:hAnsiTheme="minorHAnsi"/>
          <w:b w:val="0"/>
          <w:noProof/>
          <w:kern w:val="2"/>
          <w:sz w:val="22"/>
          <w:lang w:val="en-DK" w:eastAsia="en-DK"/>
          <w14:ligatures w14:val="standardContextual"/>
        </w:rPr>
      </w:pPr>
      <w:hyperlink w:anchor="_Toc159269516" w:history="1">
        <w:r w:rsidRPr="00AA3056">
          <w:rPr>
            <w:rStyle w:val="Hyperlink"/>
            <w:noProof/>
          </w:rPr>
          <w:t>Proposal 1: RAN4 to select the highest MCS pair (19,13) to be used in defining the PDSCH requirements for HST FR2 with multi-Rx.</w:t>
        </w:r>
      </w:hyperlink>
    </w:p>
    <w:p w14:paraId="02000CD2" w14:textId="3765C8CC" w:rsidR="00B42904" w:rsidRDefault="00B42904">
      <w:pPr>
        <w:pStyle w:val="TOC4"/>
        <w:tabs>
          <w:tab w:val="right" w:leader="dot" w:pos="9617"/>
        </w:tabs>
        <w:rPr>
          <w:rFonts w:asciiTheme="minorHAnsi" w:eastAsiaTheme="minorEastAsia" w:hAnsiTheme="minorHAnsi"/>
          <w:noProof/>
          <w:kern w:val="2"/>
          <w:sz w:val="22"/>
          <w:lang w:val="en-DK" w:eastAsia="en-DK"/>
          <w14:ligatures w14:val="standardContextual"/>
        </w:rPr>
      </w:pPr>
      <w:hyperlink w:anchor="_Toc159269517" w:history="1">
        <w:r w:rsidRPr="00AA3056">
          <w:rPr>
            <w:rStyle w:val="Hyperlink"/>
            <w:b/>
            <w:noProof/>
          </w:rPr>
          <w:t>Observation 2:</w:t>
        </w:r>
        <w:r w:rsidRPr="00AA3056">
          <w:rPr>
            <w:rStyle w:val="Hyperlink"/>
            <w:noProof/>
          </w:rPr>
          <w:t xml:space="preserve"> Even with RTD = 2.5 CP (with a corresponding power difference of 10.8 dB), MCS pair (19,11) can still achieve 70% Throughput criteria.</w:t>
        </w:r>
      </w:hyperlink>
    </w:p>
    <w:p w14:paraId="56F87542" w14:textId="47C71ED0" w:rsidR="00B42904" w:rsidRDefault="00B42904">
      <w:pPr>
        <w:pStyle w:val="TOC4"/>
        <w:tabs>
          <w:tab w:val="right" w:leader="dot" w:pos="9617"/>
        </w:tabs>
        <w:rPr>
          <w:rFonts w:asciiTheme="minorHAnsi" w:eastAsiaTheme="minorEastAsia" w:hAnsiTheme="minorHAnsi"/>
          <w:noProof/>
          <w:kern w:val="2"/>
          <w:sz w:val="22"/>
          <w:lang w:val="en-DK" w:eastAsia="en-DK"/>
          <w14:ligatures w14:val="standardContextual"/>
        </w:rPr>
      </w:pPr>
      <w:hyperlink w:anchor="_Toc159269518" w:history="1">
        <w:r w:rsidRPr="00AA3056">
          <w:rPr>
            <w:rStyle w:val="Hyperlink"/>
            <w:b/>
            <w:noProof/>
          </w:rPr>
          <w:t>Observation 3:</w:t>
        </w:r>
        <w:r w:rsidRPr="00AA3056">
          <w:rPr>
            <w:rStyle w:val="Hyperlink"/>
            <w:noProof/>
          </w:rPr>
          <w:t xml:space="preserve"> Based on the offline discussions, option 4 can be used as the baseline for discussions among companies.</w:t>
        </w:r>
      </w:hyperlink>
    </w:p>
    <w:p w14:paraId="14B73BD3" w14:textId="3EBF7DD6" w:rsidR="00B42904" w:rsidRDefault="00B42904">
      <w:pPr>
        <w:pStyle w:val="TOC5"/>
        <w:tabs>
          <w:tab w:val="right" w:leader="dot" w:pos="9617"/>
        </w:tabs>
        <w:rPr>
          <w:rFonts w:asciiTheme="minorHAnsi" w:eastAsiaTheme="minorEastAsia" w:hAnsiTheme="minorHAnsi"/>
          <w:b w:val="0"/>
          <w:noProof/>
          <w:kern w:val="2"/>
          <w:sz w:val="22"/>
          <w:lang w:val="en-DK" w:eastAsia="en-DK"/>
          <w14:ligatures w14:val="standardContextual"/>
        </w:rPr>
      </w:pPr>
      <w:hyperlink w:anchor="_Toc159269519" w:history="1">
        <w:r w:rsidRPr="00AA3056">
          <w:rPr>
            <w:rStyle w:val="Hyperlink"/>
            <w:noProof/>
          </w:rPr>
          <w:t>Proposal 2: RAN4 to continue the process of aligning the understanding on the parameters for PDSCH allocation timeline for Rel-18 HST FR2 with multi-RX, and to finalize them in RAN4#110.</w:t>
        </w:r>
      </w:hyperlink>
    </w:p>
    <w:p w14:paraId="547EC5C6" w14:textId="0A383DFB" w:rsidR="00B42904" w:rsidRDefault="00B42904">
      <w:pPr>
        <w:pStyle w:val="TOC5"/>
        <w:tabs>
          <w:tab w:val="right" w:leader="dot" w:pos="9617"/>
        </w:tabs>
        <w:rPr>
          <w:rFonts w:asciiTheme="minorHAnsi" w:eastAsiaTheme="minorEastAsia" w:hAnsiTheme="minorHAnsi"/>
          <w:b w:val="0"/>
          <w:noProof/>
          <w:kern w:val="2"/>
          <w:sz w:val="22"/>
          <w:lang w:val="en-DK" w:eastAsia="en-DK"/>
          <w14:ligatures w14:val="standardContextual"/>
        </w:rPr>
      </w:pPr>
      <w:hyperlink w:anchor="_Toc159269520" w:history="1">
        <w:r w:rsidRPr="00AA3056">
          <w:rPr>
            <w:rStyle w:val="Hyperlink"/>
            <w:noProof/>
          </w:rPr>
          <w:t>Proposal 3: To remove the square bracket [] from component number 3), which is the component about demodulation part, and to use the following formulation: “Support of enhanced demodulation processing to support FR2-1 PC6 UEs with simultaneous DL signals reception associated with two different QCL TypeD RSs”</w:t>
        </w:r>
      </w:hyperlink>
    </w:p>
    <w:p w14:paraId="49F016E6" w14:textId="1E7618A5" w:rsidR="00847264" w:rsidRPr="008C39F7" w:rsidRDefault="00A4355E" w:rsidP="008C39F7">
      <w:r w:rsidRPr="008C39F7">
        <w:fldChar w:fldCharType="end"/>
      </w:r>
      <w:bookmarkStart w:id="15" w:name="_Toc116995849"/>
    </w:p>
    <w:p w14:paraId="1AAB4668" w14:textId="77777777" w:rsidR="003B659E" w:rsidRPr="008C39F7" w:rsidRDefault="003B659E" w:rsidP="0060543D">
      <w:pPr>
        <w:pStyle w:val="RAN4H1"/>
        <w:numPr>
          <w:ilvl w:val="0"/>
          <w:numId w:val="0"/>
        </w:numPr>
        <w:ind w:left="360" w:hanging="360"/>
      </w:pPr>
      <w:r w:rsidRPr="008C39F7">
        <w:t>References</w:t>
      </w:r>
      <w:bookmarkEnd w:id="15"/>
    </w:p>
    <w:p w14:paraId="131DA97E" w14:textId="77777777" w:rsidR="0019034D" w:rsidRPr="0019034D" w:rsidRDefault="0019034D" w:rsidP="0019034D">
      <w:pPr>
        <w:pStyle w:val="ListParagraph"/>
        <w:numPr>
          <w:ilvl w:val="0"/>
          <w:numId w:val="21"/>
        </w:numPr>
      </w:pPr>
      <w:bookmarkStart w:id="16" w:name="_Ref114500673"/>
      <w:bookmarkStart w:id="17" w:name="_Ref158365978"/>
      <w:bookmarkStart w:id="18" w:name="_Ref158301709"/>
      <w:bookmarkStart w:id="19" w:name="_Ref141261550"/>
      <w:bookmarkEnd w:id="16"/>
      <w:r w:rsidRPr="0019034D">
        <w:t>R4-2321063, WF for FR2 HST demodulation requirements, Samsung, RAN4#109, Chicago, USA, November 13-17, 2023.</w:t>
      </w:r>
      <w:bookmarkEnd w:id="17"/>
      <w:r w:rsidRPr="0019034D">
        <w:t xml:space="preserve"> </w:t>
      </w:r>
    </w:p>
    <w:p w14:paraId="04E6B69B" w14:textId="702A4D68" w:rsidR="00356C90" w:rsidRDefault="00072149" w:rsidP="00ED454B">
      <w:pPr>
        <w:pStyle w:val="ListParagraph"/>
        <w:numPr>
          <w:ilvl w:val="0"/>
          <w:numId w:val="21"/>
        </w:numPr>
        <w:ind w:right="-22"/>
      </w:pPr>
      <w:bookmarkStart w:id="20" w:name="_Ref142259266"/>
      <w:bookmarkEnd w:id="18"/>
      <w:bookmarkEnd w:id="19"/>
      <w:r w:rsidRPr="00072149">
        <w:t>R4-240271</w:t>
      </w:r>
      <w:r w:rsidR="00AF436F">
        <w:t>8</w:t>
      </w:r>
      <w:r w:rsidR="00356C90">
        <w:t xml:space="preserve">, </w:t>
      </w:r>
      <w:r w:rsidR="00982944" w:rsidRPr="00982944">
        <w:t>Simulation Results on HST FR2 Enhanced with Multi-Rx Chain DL Reception</w:t>
      </w:r>
      <w:r w:rsidR="00356C90">
        <w:t>, Nokia, Nokia Shanghai Bell, RAN4 #1</w:t>
      </w:r>
      <w:r w:rsidR="00450D33">
        <w:t>10</w:t>
      </w:r>
      <w:r w:rsidR="00356C90">
        <w:t xml:space="preserve">, </w:t>
      </w:r>
      <w:r w:rsidR="00EB21F5">
        <w:t>Athens</w:t>
      </w:r>
      <w:r w:rsidR="00356C90">
        <w:t xml:space="preserve">, </w:t>
      </w:r>
      <w:r w:rsidR="00EB21F5">
        <w:t>Greece</w:t>
      </w:r>
      <w:r w:rsidR="00356C90">
        <w:t xml:space="preserve">, </w:t>
      </w:r>
      <w:r w:rsidR="00EB21F5">
        <w:t>February</w:t>
      </w:r>
      <w:r w:rsidR="00356C90">
        <w:t xml:space="preserve"> </w:t>
      </w:r>
      <w:r w:rsidR="00EB21F5">
        <w:t>26</w:t>
      </w:r>
      <w:r w:rsidR="00356C90">
        <w:t xml:space="preserve"> –</w:t>
      </w:r>
      <w:r w:rsidR="00C66916">
        <w:t xml:space="preserve"> </w:t>
      </w:r>
      <w:r w:rsidR="00913D66">
        <w:t>March 01</w:t>
      </w:r>
      <w:r w:rsidR="00356C90">
        <w:t>, 202</w:t>
      </w:r>
      <w:r w:rsidR="00913D66">
        <w:t>4</w:t>
      </w:r>
      <w:r w:rsidR="00356C90">
        <w:t>.</w:t>
      </w:r>
      <w:bookmarkEnd w:id="20"/>
      <w:r w:rsidR="00356C90">
        <w:t xml:space="preserve"> </w:t>
      </w:r>
    </w:p>
    <w:p w14:paraId="0CA5EC62" w14:textId="559191D6" w:rsidR="00572A62" w:rsidRDefault="00572A62" w:rsidP="005F1E66">
      <w:pPr>
        <w:ind w:left="360" w:right="-22"/>
      </w:pPr>
    </w:p>
    <w:p w14:paraId="799C1A9A" w14:textId="77777777" w:rsidR="003F76CA" w:rsidRDefault="003F76CA">
      <w:pPr>
        <w:ind w:left="360" w:right="-22"/>
      </w:pPr>
    </w:p>
    <w:sectPr w:rsidR="003F76CA"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B1558" w14:textId="77777777" w:rsidR="006049D2" w:rsidRDefault="006049D2" w:rsidP="00001C9B">
      <w:pPr>
        <w:spacing w:after="0" w:line="240" w:lineRule="auto"/>
      </w:pPr>
      <w:r>
        <w:separator/>
      </w:r>
    </w:p>
  </w:endnote>
  <w:endnote w:type="continuationSeparator" w:id="0">
    <w:p w14:paraId="66211225" w14:textId="77777777" w:rsidR="006049D2" w:rsidRDefault="006049D2" w:rsidP="00001C9B">
      <w:pPr>
        <w:spacing w:after="0" w:line="240" w:lineRule="auto"/>
      </w:pPr>
      <w:r>
        <w:continuationSeparator/>
      </w:r>
    </w:p>
  </w:endnote>
  <w:endnote w:type="continuationNotice" w:id="1">
    <w:p w14:paraId="36559430" w14:textId="77777777" w:rsidR="006049D2" w:rsidRDefault="006049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28678" w14:textId="77777777" w:rsidR="006049D2" w:rsidRDefault="006049D2" w:rsidP="00001C9B">
      <w:pPr>
        <w:spacing w:after="0" w:line="240" w:lineRule="auto"/>
      </w:pPr>
      <w:r>
        <w:separator/>
      </w:r>
    </w:p>
  </w:footnote>
  <w:footnote w:type="continuationSeparator" w:id="0">
    <w:p w14:paraId="32B8B2E3" w14:textId="77777777" w:rsidR="006049D2" w:rsidRDefault="006049D2" w:rsidP="00001C9B">
      <w:pPr>
        <w:spacing w:after="0" w:line="240" w:lineRule="auto"/>
      </w:pPr>
      <w:r>
        <w:continuationSeparator/>
      </w:r>
    </w:p>
  </w:footnote>
  <w:footnote w:type="continuationNotice" w:id="1">
    <w:p w14:paraId="69DD6866" w14:textId="77777777" w:rsidR="006049D2" w:rsidRDefault="006049D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6D7CCD"/>
    <w:multiLevelType w:val="hybridMultilevel"/>
    <w:tmpl w:val="6A465CD0"/>
    <w:lvl w:ilvl="0" w:tplc="36781D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3" w15:restartNumberingAfterBreak="0">
    <w:nsid w:val="5A221516"/>
    <w:multiLevelType w:val="hybridMultilevel"/>
    <w:tmpl w:val="17266A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5"/>
  </w:num>
  <w:num w:numId="3" w16cid:durableId="1792749823">
    <w:abstractNumId w:val="11"/>
  </w:num>
  <w:num w:numId="4" w16cid:durableId="517735681">
    <w:abstractNumId w:val="4"/>
  </w:num>
  <w:num w:numId="5" w16cid:durableId="1142041724">
    <w:abstractNumId w:val="15"/>
  </w:num>
  <w:num w:numId="6" w16cid:durableId="80681869">
    <w:abstractNumId w:val="9"/>
  </w:num>
  <w:num w:numId="7" w16cid:durableId="1566528953">
    <w:abstractNumId w:val="10"/>
  </w:num>
  <w:num w:numId="8" w16cid:durableId="809788981">
    <w:abstractNumId w:val="10"/>
    <w:lvlOverride w:ilvl="0">
      <w:startOverride w:val="1"/>
    </w:lvlOverride>
  </w:num>
  <w:num w:numId="9" w16cid:durableId="1398822153">
    <w:abstractNumId w:val="10"/>
    <w:lvlOverride w:ilvl="0">
      <w:startOverride w:val="1"/>
    </w:lvlOverride>
  </w:num>
  <w:num w:numId="10" w16cid:durableId="1825466284">
    <w:abstractNumId w:val="10"/>
    <w:lvlOverride w:ilvl="0">
      <w:startOverride w:val="1"/>
    </w:lvlOverride>
  </w:num>
  <w:num w:numId="11" w16cid:durableId="1446922321">
    <w:abstractNumId w:val="9"/>
    <w:lvlOverride w:ilvl="0">
      <w:startOverride w:val="1"/>
    </w:lvlOverride>
  </w:num>
  <w:num w:numId="12" w16cid:durableId="122584543">
    <w:abstractNumId w:val="10"/>
    <w:lvlOverride w:ilvl="0">
      <w:startOverride w:val="1"/>
    </w:lvlOverride>
  </w:num>
  <w:num w:numId="13" w16cid:durableId="818807267">
    <w:abstractNumId w:val="9"/>
    <w:lvlOverride w:ilvl="0">
      <w:startOverride w:val="1"/>
    </w:lvlOverride>
  </w:num>
  <w:num w:numId="14" w16cid:durableId="883829348">
    <w:abstractNumId w:val="10"/>
    <w:lvlOverride w:ilvl="0">
      <w:startOverride w:val="1"/>
    </w:lvlOverride>
  </w:num>
  <w:num w:numId="15" w16cid:durableId="438372887">
    <w:abstractNumId w:val="16"/>
  </w:num>
  <w:num w:numId="16" w16cid:durableId="516113510">
    <w:abstractNumId w:val="3"/>
  </w:num>
  <w:num w:numId="17" w16cid:durableId="1456096507">
    <w:abstractNumId w:val="14"/>
  </w:num>
  <w:num w:numId="18" w16cid:durableId="1397970374">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3"/>
  </w:num>
  <w:num w:numId="22" w16cid:durableId="1938362445">
    <w:abstractNumId w:val="9"/>
    <w:lvlOverride w:ilvl="0">
      <w:startOverride w:val="1"/>
    </w:lvlOverride>
  </w:num>
  <w:num w:numId="23" w16cid:durableId="913515990">
    <w:abstractNumId w:val="10"/>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997370911">
    <w:abstractNumId w:val="12"/>
  </w:num>
  <w:num w:numId="28" w16cid:durableId="1493570156">
    <w:abstractNumId w:val="7"/>
  </w:num>
  <w:num w:numId="29" w16cid:durableId="877158651">
    <w:abstractNumId w:val="7"/>
  </w:num>
  <w:num w:numId="30" w16cid:durableId="118983399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E4674C"/>
    <w:rsid w:val="00001C9B"/>
    <w:rsid w:val="00001D47"/>
    <w:rsid w:val="000040DC"/>
    <w:rsid w:val="00006036"/>
    <w:rsid w:val="00011784"/>
    <w:rsid w:val="00013A70"/>
    <w:rsid w:val="000151EF"/>
    <w:rsid w:val="000171C7"/>
    <w:rsid w:val="00017989"/>
    <w:rsid w:val="000239F5"/>
    <w:rsid w:val="000247FD"/>
    <w:rsid w:val="00027B97"/>
    <w:rsid w:val="000305F0"/>
    <w:rsid w:val="00033DA6"/>
    <w:rsid w:val="0003512D"/>
    <w:rsid w:val="00036A30"/>
    <w:rsid w:val="00046977"/>
    <w:rsid w:val="00052B97"/>
    <w:rsid w:val="00053A10"/>
    <w:rsid w:val="00054A58"/>
    <w:rsid w:val="000551CD"/>
    <w:rsid w:val="00057A77"/>
    <w:rsid w:val="00063228"/>
    <w:rsid w:val="000643EB"/>
    <w:rsid w:val="0006653E"/>
    <w:rsid w:val="0006694D"/>
    <w:rsid w:val="000676BA"/>
    <w:rsid w:val="00072149"/>
    <w:rsid w:val="00076538"/>
    <w:rsid w:val="00076981"/>
    <w:rsid w:val="00080091"/>
    <w:rsid w:val="00080C48"/>
    <w:rsid w:val="000830BB"/>
    <w:rsid w:val="00085D39"/>
    <w:rsid w:val="0008612A"/>
    <w:rsid w:val="0008646C"/>
    <w:rsid w:val="00090A7D"/>
    <w:rsid w:val="00090E18"/>
    <w:rsid w:val="000926CC"/>
    <w:rsid w:val="000961BA"/>
    <w:rsid w:val="000A0D38"/>
    <w:rsid w:val="000A10BC"/>
    <w:rsid w:val="000A11D9"/>
    <w:rsid w:val="000A1ACE"/>
    <w:rsid w:val="000A1CF7"/>
    <w:rsid w:val="000A41F8"/>
    <w:rsid w:val="000A5CDE"/>
    <w:rsid w:val="000B0056"/>
    <w:rsid w:val="000B2D0A"/>
    <w:rsid w:val="000B3836"/>
    <w:rsid w:val="000C0D30"/>
    <w:rsid w:val="000C10A5"/>
    <w:rsid w:val="000C2E19"/>
    <w:rsid w:val="000C3C7B"/>
    <w:rsid w:val="000D0F93"/>
    <w:rsid w:val="000D3E81"/>
    <w:rsid w:val="000D5D49"/>
    <w:rsid w:val="000D60A3"/>
    <w:rsid w:val="000E06A7"/>
    <w:rsid w:val="000E28A3"/>
    <w:rsid w:val="000E4788"/>
    <w:rsid w:val="000E627E"/>
    <w:rsid w:val="000F0ABB"/>
    <w:rsid w:val="000F0ADD"/>
    <w:rsid w:val="000F0C95"/>
    <w:rsid w:val="000F245B"/>
    <w:rsid w:val="000F3D51"/>
    <w:rsid w:val="000F434F"/>
    <w:rsid w:val="000F5383"/>
    <w:rsid w:val="000F541E"/>
    <w:rsid w:val="000F5F38"/>
    <w:rsid w:val="00106416"/>
    <w:rsid w:val="00110481"/>
    <w:rsid w:val="001105E3"/>
    <w:rsid w:val="00110E28"/>
    <w:rsid w:val="001127C9"/>
    <w:rsid w:val="00114498"/>
    <w:rsid w:val="0011564C"/>
    <w:rsid w:val="00115B88"/>
    <w:rsid w:val="00116AD8"/>
    <w:rsid w:val="0012042B"/>
    <w:rsid w:val="00122BA9"/>
    <w:rsid w:val="00125C8F"/>
    <w:rsid w:val="00130746"/>
    <w:rsid w:val="00132D0A"/>
    <w:rsid w:val="00132F6A"/>
    <w:rsid w:val="00133913"/>
    <w:rsid w:val="001353FC"/>
    <w:rsid w:val="00135440"/>
    <w:rsid w:val="00137174"/>
    <w:rsid w:val="00140221"/>
    <w:rsid w:val="0014057C"/>
    <w:rsid w:val="00143A5E"/>
    <w:rsid w:val="00146235"/>
    <w:rsid w:val="00146BD1"/>
    <w:rsid w:val="001511A9"/>
    <w:rsid w:val="00153E5F"/>
    <w:rsid w:val="00157101"/>
    <w:rsid w:val="00157834"/>
    <w:rsid w:val="001634A9"/>
    <w:rsid w:val="001642FC"/>
    <w:rsid w:val="0016496B"/>
    <w:rsid w:val="001667BA"/>
    <w:rsid w:val="00173FB6"/>
    <w:rsid w:val="001743E2"/>
    <w:rsid w:val="00174408"/>
    <w:rsid w:val="001745F8"/>
    <w:rsid w:val="00175BF8"/>
    <w:rsid w:val="0017720F"/>
    <w:rsid w:val="00180361"/>
    <w:rsid w:val="00180B64"/>
    <w:rsid w:val="0018125A"/>
    <w:rsid w:val="001816EB"/>
    <w:rsid w:val="001838CF"/>
    <w:rsid w:val="00183A79"/>
    <w:rsid w:val="0018404B"/>
    <w:rsid w:val="00184287"/>
    <w:rsid w:val="001855C1"/>
    <w:rsid w:val="00185F24"/>
    <w:rsid w:val="001868EE"/>
    <w:rsid w:val="0019034D"/>
    <w:rsid w:val="001915DC"/>
    <w:rsid w:val="001978C2"/>
    <w:rsid w:val="001A1D8E"/>
    <w:rsid w:val="001A3BA4"/>
    <w:rsid w:val="001A6D1F"/>
    <w:rsid w:val="001B2203"/>
    <w:rsid w:val="001B3BE5"/>
    <w:rsid w:val="001C011A"/>
    <w:rsid w:val="001C125C"/>
    <w:rsid w:val="001D18B9"/>
    <w:rsid w:val="001D2236"/>
    <w:rsid w:val="001D25F2"/>
    <w:rsid w:val="001D39B9"/>
    <w:rsid w:val="001D7104"/>
    <w:rsid w:val="001E30F6"/>
    <w:rsid w:val="001E4E7D"/>
    <w:rsid w:val="001E6388"/>
    <w:rsid w:val="001F04AC"/>
    <w:rsid w:val="001F3515"/>
    <w:rsid w:val="001F4280"/>
    <w:rsid w:val="001F527D"/>
    <w:rsid w:val="001F72E0"/>
    <w:rsid w:val="00202843"/>
    <w:rsid w:val="0020798D"/>
    <w:rsid w:val="00210210"/>
    <w:rsid w:val="00211EEF"/>
    <w:rsid w:val="00212FAB"/>
    <w:rsid w:val="0021457E"/>
    <w:rsid w:val="00214763"/>
    <w:rsid w:val="00217EE5"/>
    <w:rsid w:val="00226AC9"/>
    <w:rsid w:val="00231F6C"/>
    <w:rsid w:val="00235F5C"/>
    <w:rsid w:val="00237795"/>
    <w:rsid w:val="00242E94"/>
    <w:rsid w:val="0024387B"/>
    <w:rsid w:val="00243A65"/>
    <w:rsid w:val="00244B9E"/>
    <w:rsid w:val="002468D3"/>
    <w:rsid w:val="0025208D"/>
    <w:rsid w:val="00253E8C"/>
    <w:rsid w:val="00254227"/>
    <w:rsid w:val="002557C8"/>
    <w:rsid w:val="00257FA3"/>
    <w:rsid w:val="00260011"/>
    <w:rsid w:val="00264FFC"/>
    <w:rsid w:val="0026555D"/>
    <w:rsid w:val="00267F41"/>
    <w:rsid w:val="00277274"/>
    <w:rsid w:val="00277A6D"/>
    <w:rsid w:val="00277B56"/>
    <w:rsid w:val="0028152C"/>
    <w:rsid w:val="0028185E"/>
    <w:rsid w:val="00283495"/>
    <w:rsid w:val="00285C70"/>
    <w:rsid w:val="00292154"/>
    <w:rsid w:val="00294887"/>
    <w:rsid w:val="00294996"/>
    <w:rsid w:val="00295007"/>
    <w:rsid w:val="00296386"/>
    <w:rsid w:val="00297158"/>
    <w:rsid w:val="002A063B"/>
    <w:rsid w:val="002A19F5"/>
    <w:rsid w:val="002B0CA1"/>
    <w:rsid w:val="002B4922"/>
    <w:rsid w:val="002C2093"/>
    <w:rsid w:val="002C22C3"/>
    <w:rsid w:val="002C2440"/>
    <w:rsid w:val="002C2D19"/>
    <w:rsid w:val="002C455C"/>
    <w:rsid w:val="002C6842"/>
    <w:rsid w:val="002D0B24"/>
    <w:rsid w:val="002D10FA"/>
    <w:rsid w:val="002D2BC2"/>
    <w:rsid w:val="002D4012"/>
    <w:rsid w:val="002D4149"/>
    <w:rsid w:val="002D4C55"/>
    <w:rsid w:val="002D7CC4"/>
    <w:rsid w:val="002E3E93"/>
    <w:rsid w:val="002E4CAE"/>
    <w:rsid w:val="002E6DED"/>
    <w:rsid w:val="002E6F9C"/>
    <w:rsid w:val="002F05ED"/>
    <w:rsid w:val="002F1852"/>
    <w:rsid w:val="002F4E8D"/>
    <w:rsid w:val="002F5421"/>
    <w:rsid w:val="00300956"/>
    <w:rsid w:val="00305AF8"/>
    <w:rsid w:val="00305D6B"/>
    <w:rsid w:val="00307353"/>
    <w:rsid w:val="00312187"/>
    <w:rsid w:val="003159B7"/>
    <w:rsid w:val="00317187"/>
    <w:rsid w:val="00317303"/>
    <w:rsid w:val="00317363"/>
    <w:rsid w:val="00320892"/>
    <w:rsid w:val="0032499A"/>
    <w:rsid w:val="00324A80"/>
    <w:rsid w:val="003254F4"/>
    <w:rsid w:val="00326AB2"/>
    <w:rsid w:val="00330C8B"/>
    <w:rsid w:val="003341F7"/>
    <w:rsid w:val="00341737"/>
    <w:rsid w:val="003430CA"/>
    <w:rsid w:val="0034437F"/>
    <w:rsid w:val="00347FEC"/>
    <w:rsid w:val="003515DA"/>
    <w:rsid w:val="00356C90"/>
    <w:rsid w:val="00356F45"/>
    <w:rsid w:val="003612D1"/>
    <w:rsid w:val="003618BC"/>
    <w:rsid w:val="003623CF"/>
    <w:rsid w:val="00365643"/>
    <w:rsid w:val="00366B74"/>
    <w:rsid w:val="00367EDC"/>
    <w:rsid w:val="0037007D"/>
    <w:rsid w:val="0037175C"/>
    <w:rsid w:val="00372E98"/>
    <w:rsid w:val="0037362F"/>
    <w:rsid w:val="00373ED3"/>
    <w:rsid w:val="0037449E"/>
    <w:rsid w:val="00382C10"/>
    <w:rsid w:val="00384EC4"/>
    <w:rsid w:val="00385D47"/>
    <w:rsid w:val="00392915"/>
    <w:rsid w:val="00396E11"/>
    <w:rsid w:val="003A2C75"/>
    <w:rsid w:val="003A710A"/>
    <w:rsid w:val="003A7E21"/>
    <w:rsid w:val="003B659E"/>
    <w:rsid w:val="003C275E"/>
    <w:rsid w:val="003C4362"/>
    <w:rsid w:val="003C4BB3"/>
    <w:rsid w:val="003C4FDE"/>
    <w:rsid w:val="003C754C"/>
    <w:rsid w:val="003D20C9"/>
    <w:rsid w:val="003D2AC6"/>
    <w:rsid w:val="003E43C8"/>
    <w:rsid w:val="003E481B"/>
    <w:rsid w:val="003E48DE"/>
    <w:rsid w:val="003E58DF"/>
    <w:rsid w:val="003F544E"/>
    <w:rsid w:val="003F76CA"/>
    <w:rsid w:val="00404C4C"/>
    <w:rsid w:val="0041423F"/>
    <w:rsid w:val="00414E55"/>
    <w:rsid w:val="00414F81"/>
    <w:rsid w:val="004175CE"/>
    <w:rsid w:val="0042102C"/>
    <w:rsid w:val="004221EB"/>
    <w:rsid w:val="004243CB"/>
    <w:rsid w:val="00424EE0"/>
    <w:rsid w:val="00430A12"/>
    <w:rsid w:val="0043570B"/>
    <w:rsid w:val="00436A0F"/>
    <w:rsid w:val="00437150"/>
    <w:rsid w:val="0043750A"/>
    <w:rsid w:val="00450D33"/>
    <w:rsid w:val="004572E3"/>
    <w:rsid w:val="00465CF1"/>
    <w:rsid w:val="00465E7F"/>
    <w:rsid w:val="0047180A"/>
    <w:rsid w:val="00471C63"/>
    <w:rsid w:val="00472EFF"/>
    <w:rsid w:val="004732E9"/>
    <w:rsid w:val="004759EB"/>
    <w:rsid w:val="004854BB"/>
    <w:rsid w:val="00485F16"/>
    <w:rsid w:val="0048750C"/>
    <w:rsid w:val="00494493"/>
    <w:rsid w:val="00495C9E"/>
    <w:rsid w:val="00496606"/>
    <w:rsid w:val="0049765A"/>
    <w:rsid w:val="004A1347"/>
    <w:rsid w:val="004A3AB2"/>
    <w:rsid w:val="004A7002"/>
    <w:rsid w:val="004B37D7"/>
    <w:rsid w:val="004B4F98"/>
    <w:rsid w:val="004B598A"/>
    <w:rsid w:val="004B6F9A"/>
    <w:rsid w:val="004B7475"/>
    <w:rsid w:val="004C038C"/>
    <w:rsid w:val="004C6822"/>
    <w:rsid w:val="004C7FD6"/>
    <w:rsid w:val="004D12DE"/>
    <w:rsid w:val="004D276D"/>
    <w:rsid w:val="004D36C2"/>
    <w:rsid w:val="004D4D76"/>
    <w:rsid w:val="004D4E8C"/>
    <w:rsid w:val="004D6208"/>
    <w:rsid w:val="004D6E27"/>
    <w:rsid w:val="004E1ED5"/>
    <w:rsid w:val="004E214E"/>
    <w:rsid w:val="004E3583"/>
    <w:rsid w:val="004E5E66"/>
    <w:rsid w:val="004E697E"/>
    <w:rsid w:val="004E6DBE"/>
    <w:rsid w:val="004E7ADB"/>
    <w:rsid w:val="004F25A8"/>
    <w:rsid w:val="004F3CB7"/>
    <w:rsid w:val="004F4ABF"/>
    <w:rsid w:val="004F7456"/>
    <w:rsid w:val="00501A9E"/>
    <w:rsid w:val="00503B4D"/>
    <w:rsid w:val="00504EE9"/>
    <w:rsid w:val="00505893"/>
    <w:rsid w:val="0051072B"/>
    <w:rsid w:val="00515D67"/>
    <w:rsid w:val="00516281"/>
    <w:rsid w:val="00516390"/>
    <w:rsid w:val="00516EAB"/>
    <w:rsid w:val="00521576"/>
    <w:rsid w:val="005235C3"/>
    <w:rsid w:val="005250E6"/>
    <w:rsid w:val="00525C1F"/>
    <w:rsid w:val="00532C97"/>
    <w:rsid w:val="005424E0"/>
    <w:rsid w:val="00542D23"/>
    <w:rsid w:val="0054442C"/>
    <w:rsid w:val="00546292"/>
    <w:rsid w:val="0054665E"/>
    <w:rsid w:val="00550285"/>
    <w:rsid w:val="00554D1D"/>
    <w:rsid w:val="00562492"/>
    <w:rsid w:val="005624E4"/>
    <w:rsid w:val="00562EAD"/>
    <w:rsid w:val="00564DA3"/>
    <w:rsid w:val="00567F16"/>
    <w:rsid w:val="00571CE4"/>
    <w:rsid w:val="00572A20"/>
    <w:rsid w:val="00572A62"/>
    <w:rsid w:val="005754B7"/>
    <w:rsid w:val="005756FB"/>
    <w:rsid w:val="005836F8"/>
    <w:rsid w:val="00584364"/>
    <w:rsid w:val="00587297"/>
    <w:rsid w:val="00591575"/>
    <w:rsid w:val="00591613"/>
    <w:rsid w:val="005918FA"/>
    <w:rsid w:val="00592A86"/>
    <w:rsid w:val="005A372C"/>
    <w:rsid w:val="005A4FE8"/>
    <w:rsid w:val="005B4801"/>
    <w:rsid w:val="005C23A4"/>
    <w:rsid w:val="005C68D1"/>
    <w:rsid w:val="005D0ECA"/>
    <w:rsid w:val="005D1CDF"/>
    <w:rsid w:val="005D208D"/>
    <w:rsid w:val="005D2B2A"/>
    <w:rsid w:val="005D2BB7"/>
    <w:rsid w:val="005D2BEB"/>
    <w:rsid w:val="005D30C7"/>
    <w:rsid w:val="005D611C"/>
    <w:rsid w:val="005E0A60"/>
    <w:rsid w:val="005E0AE5"/>
    <w:rsid w:val="005E127B"/>
    <w:rsid w:val="005E23F2"/>
    <w:rsid w:val="005E360D"/>
    <w:rsid w:val="005E61A8"/>
    <w:rsid w:val="005F1023"/>
    <w:rsid w:val="005F1E66"/>
    <w:rsid w:val="005F6419"/>
    <w:rsid w:val="005F7B4C"/>
    <w:rsid w:val="00600689"/>
    <w:rsid w:val="00600A2F"/>
    <w:rsid w:val="006049D2"/>
    <w:rsid w:val="0060543D"/>
    <w:rsid w:val="006065E6"/>
    <w:rsid w:val="006071B8"/>
    <w:rsid w:val="006104DD"/>
    <w:rsid w:val="006130B5"/>
    <w:rsid w:val="006149C1"/>
    <w:rsid w:val="006155B7"/>
    <w:rsid w:val="0061589A"/>
    <w:rsid w:val="00615EDB"/>
    <w:rsid w:val="00615F40"/>
    <w:rsid w:val="00617400"/>
    <w:rsid w:val="00622144"/>
    <w:rsid w:val="006226D7"/>
    <w:rsid w:val="006245E6"/>
    <w:rsid w:val="00632D14"/>
    <w:rsid w:val="00632D29"/>
    <w:rsid w:val="006335C1"/>
    <w:rsid w:val="00633C0A"/>
    <w:rsid w:val="0063531B"/>
    <w:rsid w:val="006374E4"/>
    <w:rsid w:val="00641E51"/>
    <w:rsid w:val="00642A9F"/>
    <w:rsid w:val="00642FB8"/>
    <w:rsid w:val="00645115"/>
    <w:rsid w:val="006466F3"/>
    <w:rsid w:val="00653668"/>
    <w:rsid w:val="00654513"/>
    <w:rsid w:val="0066089E"/>
    <w:rsid w:val="00664950"/>
    <w:rsid w:val="0066737C"/>
    <w:rsid w:val="00670DD7"/>
    <w:rsid w:val="006712B8"/>
    <w:rsid w:val="00676035"/>
    <w:rsid w:val="0068057D"/>
    <w:rsid w:val="0068301B"/>
    <w:rsid w:val="00683220"/>
    <w:rsid w:val="00684985"/>
    <w:rsid w:val="00687FA0"/>
    <w:rsid w:val="00690F10"/>
    <w:rsid w:val="00692668"/>
    <w:rsid w:val="00695057"/>
    <w:rsid w:val="0069591D"/>
    <w:rsid w:val="006962C3"/>
    <w:rsid w:val="006A05D7"/>
    <w:rsid w:val="006A1E30"/>
    <w:rsid w:val="006A3C11"/>
    <w:rsid w:val="006A6D0F"/>
    <w:rsid w:val="006B0291"/>
    <w:rsid w:val="006B129E"/>
    <w:rsid w:val="006B7010"/>
    <w:rsid w:val="006B7865"/>
    <w:rsid w:val="006C1FCA"/>
    <w:rsid w:val="006C2A03"/>
    <w:rsid w:val="006C3095"/>
    <w:rsid w:val="006C3784"/>
    <w:rsid w:val="006C5B05"/>
    <w:rsid w:val="006D0AC1"/>
    <w:rsid w:val="006D2378"/>
    <w:rsid w:val="006D480D"/>
    <w:rsid w:val="006D530B"/>
    <w:rsid w:val="006E1151"/>
    <w:rsid w:val="006E1E8F"/>
    <w:rsid w:val="006E2B8C"/>
    <w:rsid w:val="006E6311"/>
    <w:rsid w:val="006F0B52"/>
    <w:rsid w:val="006F4CC2"/>
    <w:rsid w:val="006F6D92"/>
    <w:rsid w:val="00700887"/>
    <w:rsid w:val="00701C79"/>
    <w:rsid w:val="00704AAC"/>
    <w:rsid w:val="007076ED"/>
    <w:rsid w:val="00707ACC"/>
    <w:rsid w:val="00707DAA"/>
    <w:rsid w:val="0071064A"/>
    <w:rsid w:val="00710975"/>
    <w:rsid w:val="0071271C"/>
    <w:rsid w:val="0071321D"/>
    <w:rsid w:val="007145FF"/>
    <w:rsid w:val="00715B2A"/>
    <w:rsid w:val="0072193D"/>
    <w:rsid w:val="00722609"/>
    <w:rsid w:val="0072312A"/>
    <w:rsid w:val="007234FB"/>
    <w:rsid w:val="00724929"/>
    <w:rsid w:val="007267ED"/>
    <w:rsid w:val="00727D1D"/>
    <w:rsid w:val="00732C0E"/>
    <w:rsid w:val="00733B1F"/>
    <w:rsid w:val="007343F6"/>
    <w:rsid w:val="00735348"/>
    <w:rsid w:val="007450F1"/>
    <w:rsid w:val="00747192"/>
    <w:rsid w:val="00751515"/>
    <w:rsid w:val="007571FE"/>
    <w:rsid w:val="00760E69"/>
    <w:rsid w:val="007626B7"/>
    <w:rsid w:val="00764ADF"/>
    <w:rsid w:val="00764D46"/>
    <w:rsid w:val="0077140F"/>
    <w:rsid w:val="00774925"/>
    <w:rsid w:val="0077526D"/>
    <w:rsid w:val="00776747"/>
    <w:rsid w:val="0078212B"/>
    <w:rsid w:val="007829B4"/>
    <w:rsid w:val="00782B9C"/>
    <w:rsid w:val="00784DF6"/>
    <w:rsid w:val="00785232"/>
    <w:rsid w:val="007909BB"/>
    <w:rsid w:val="00791855"/>
    <w:rsid w:val="00792265"/>
    <w:rsid w:val="007922B9"/>
    <w:rsid w:val="007947D3"/>
    <w:rsid w:val="007A413A"/>
    <w:rsid w:val="007A4A45"/>
    <w:rsid w:val="007A5924"/>
    <w:rsid w:val="007B186C"/>
    <w:rsid w:val="007B4554"/>
    <w:rsid w:val="007B75DC"/>
    <w:rsid w:val="007C1696"/>
    <w:rsid w:val="007C3ED0"/>
    <w:rsid w:val="007C494D"/>
    <w:rsid w:val="007C5571"/>
    <w:rsid w:val="007C5971"/>
    <w:rsid w:val="007C72D6"/>
    <w:rsid w:val="007D16F6"/>
    <w:rsid w:val="007D6AA8"/>
    <w:rsid w:val="007E323E"/>
    <w:rsid w:val="007E436A"/>
    <w:rsid w:val="007E4E38"/>
    <w:rsid w:val="007E5D5C"/>
    <w:rsid w:val="007E68D1"/>
    <w:rsid w:val="007E753E"/>
    <w:rsid w:val="007F0880"/>
    <w:rsid w:val="007F3F58"/>
    <w:rsid w:val="007F497D"/>
    <w:rsid w:val="007F54B9"/>
    <w:rsid w:val="007F6295"/>
    <w:rsid w:val="00800F95"/>
    <w:rsid w:val="00804156"/>
    <w:rsid w:val="00804964"/>
    <w:rsid w:val="00804CEE"/>
    <w:rsid w:val="00804F5E"/>
    <w:rsid w:val="0080640F"/>
    <w:rsid w:val="00806A76"/>
    <w:rsid w:val="00811C9D"/>
    <w:rsid w:val="00816C80"/>
    <w:rsid w:val="00817F09"/>
    <w:rsid w:val="00830B44"/>
    <w:rsid w:val="0083119D"/>
    <w:rsid w:val="00831558"/>
    <w:rsid w:val="00832E75"/>
    <w:rsid w:val="00834250"/>
    <w:rsid w:val="00841A2A"/>
    <w:rsid w:val="00841BCD"/>
    <w:rsid w:val="008444F0"/>
    <w:rsid w:val="00847264"/>
    <w:rsid w:val="00847DA6"/>
    <w:rsid w:val="00851956"/>
    <w:rsid w:val="00851A8E"/>
    <w:rsid w:val="0085365B"/>
    <w:rsid w:val="00856DAD"/>
    <w:rsid w:val="00860A39"/>
    <w:rsid w:val="00861157"/>
    <w:rsid w:val="00866C42"/>
    <w:rsid w:val="008724FC"/>
    <w:rsid w:val="008733D4"/>
    <w:rsid w:val="00874097"/>
    <w:rsid w:val="008747C4"/>
    <w:rsid w:val="0087654B"/>
    <w:rsid w:val="008806AC"/>
    <w:rsid w:val="008813C1"/>
    <w:rsid w:val="00882333"/>
    <w:rsid w:val="008826C1"/>
    <w:rsid w:val="00883DFD"/>
    <w:rsid w:val="00885239"/>
    <w:rsid w:val="00886FD6"/>
    <w:rsid w:val="008921E6"/>
    <w:rsid w:val="00894579"/>
    <w:rsid w:val="00897B73"/>
    <w:rsid w:val="008A1BF7"/>
    <w:rsid w:val="008A34F4"/>
    <w:rsid w:val="008A5B0E"/>
    <w:rsid w:val="008A67A3"/>
    <w:rsid w:val="008B0961"/>
    <w:rsid w:val="008B36C8"/>
    <w:rsid w:val="008B4DF9"/>
    <w:rsid w:val="008B525F"/>
    <w:rsid w:val="008B711C"/>
    <w:rsid w:val="008B7703"/>
    <w:rsid w:val="008C13F7"/>
    <w:rsid w:val="008C2F85"/>
    <w:rsid w:val="008C39F7"/>
    <w:rsid w:val="008C3AE3"/>
    <w:rsid w:val="008D4272"/>
    <w:rsid w:val="008E12E9"/>
    <w:rsid w:val="008E1C7A"/>
    <w:rsid w:val="008E2374"/>
    <w:rsid w:val="008E4C52"/>
    <w:rsid w:val="008E518C"/>
    <w:rsid w:val="008E582A"/>
    <w:rsid w:val="008E6524"/>
    <w:rsid w:val="008E73F2"/>
    <w:rsid w:val="008F0533"/>
    <w:rsid w:val="008F0D4A"/>
    <w:rsid w:val="008F4954"/>
    <w:rsid w:val="008F680C"/>
    <w:rsid w:val="0090036E"/>
    <w:rsid w:val="0090091A"/>
    <w:rsid w:val="009042BD"/>
    <w:rsid w:val="00904FE4"/>
    <w:rsid w:val="00907DE9"/>
    <w:rsid w:val="00911285"/>
    <w:rsid w:val="00911445"/>
    <w:rsid w:val="00913D66"/>
    <w:rsid w:val="00914070"/>
    <w:rsid w:val="0091525B"/>
    <w:rsid w:val="00915AD0"/>
    <w:rsid w:val="00917E37"/>
    <w:rsid w:val="00921000"/>
    <w:rsid w:val="00921C36"/>
    <w:rsid w:val="00921D1A"/>
    <w:rsid w:val="00923F34"/>
    <w:rsid w:val="00924DA1"/>
    <w:rsid w:val="00925C4F"/>
    <w:rsid w:val="00936159"/>
    <w:rsid w:val="00941CE6"/>
    <w:rsid w:val="00945193"/>
    <w:rsid w:val="00945484"/>
    <w:rsid w:val="009512C5"/>
    <w:rsid w:val="0095336E"/>
    <w:rsid w:val="00955009"/>
    <w:rsid w:val="0095542E"/>
    <w:rsid w:val="0095598D"/>
    <w:rsid w:val="009616FA"/>
    <w:rsid w:val="009623C6"/>
    <w:rsid w:val="009705E4"/>
    <w:rsid w:val="00974E34"/>
    <w:rsid w:val="0097752F"/>
    <w:rsid w:val="00977E1D"/>
    <w:rsid w:val="00982944"/>
    <w:rsid w:val="00985C2F"/>
    <w:rsid w:val="00986078"/>
    <w:rsid w:val="009863E6"/>
    <w:rsid w:val="0098678C"/>
    <w:rsid w:val="00990136"/>
    <w:rsid w:val="009926EF"/>
    <w:rsid w:val="00996741"/>
    <w:rsid w:val="009A0FAD"/>
    <w:rsid w:val="009A1DA6"/>
    <w:rsid w:val="009A22DF"/>
    <w:rsid w:val="009A629F"/>
    <w:rsid w:val="009A7ACD"/>
    <w:rsid w:val="009B0573"/>
    <w:rsid w:val="009B4481"/>
    <w:rsid w:val="009B7504"/>
    <w:rsid w:val="009B7B4B"/>
    <w:rsid w:val="009B7C21"/>
    <w:rsid w:val="009C6E7F"/>
    <w:rsid w:val="009C7546"/>
    <w:rsid w:val="009C7CC1"/>
    <w:rsid w:val="009D0837"/>
    <w:rsid w:val="009D21DD"/>
    <w:rsid w:val="009D4A94"/>
    <w:rsid w:val="009D5E26"/>
    <w:rsid w:val="009E0D63"/>
    <w:rsid w:val="009E0F8C"/>
    <w:rsid w:val="009F082A"/>
    <w:rsid w:val="009F13A9"/>
    <w:rsid w:val="009F4027"/>
    <w:rsid w:val="009F546F"/>
    <w:rsid w:val="00A008AA"/>
    <w:rsid w:val="00A01455"/>
    <w:rsid w:val="00A02AA1"/>
    <w:rsid w:val="00A034EE"/>
    <w:rsid w:val="00A03670"/>
    <w:rsid w:val="00A04992"/>
    <w:rsid w:val="00A11588"/>
    <w:rsid w:val="00A12637"/>
    <w:rsid w:val="00A12832"/>
    <w:rsid w:val="00A137E4"/>
    <w:rsid w:val="00A147AA"/>
    <w:rsid w:val="00A14D68"/>
    <w:rsid w:val="00A21D71"/>
    <w:rsid w:val="00A22143"/>
    <w:rsid w:val="00A22B78"/>
    <w:rsid w:val="00A25AE5"/>
    <w:rsid w:val="00A27CA2"/>
    <w:rsid w:val="00A339A1"/>
    <w:rsid w:val="00A37002"/>
    <w:rsid w:val="00A4034E"/>
    <w:rsid w:val="00A412C1"/>
    <w:rsid w:val="00A41C94"/>
    <w:rsid w:val="00A4355E"/>
    <w:rsid w:val="00A520D9"/>
    <w:rsid w:val="00A524F4"/>
    <w:rsid w:val="00A5488B"/>
    <w:rsid w:val="00A65156"/>
    <w:rsid w:val="00A667B1"/>
    <w:rsid w:val="00A67256"/>
    <w:rsid w:val="00A70408"/>
    <w:rsid w:val="00A71BF5"/>
    <w:rsid w:val="00A75F5F"/>
    <w:rsid w:val="00A835D4"/>
    <w:rsid w:val="00A835F4"/>
    <w:rsid w:val="00A86A6C"/>
    <w:rsid w:val="00A90B83"/>
    <w:rsid w:val="00A91597"/>
    <w:rsid w:val="00A91B2B"/>
    <w:rsid w:val="00A91D24"/>
    <w:rsid w:val="00A92BCD"/>
    <w:rsid w:val="00A940D0"/>
    <w:rsid w:val="00A940F4"/>
    <w:rsid w:val="00A95C2F"/>
    <w:rsid w:val="00A96B2D"/>
    <w:rsid w:val="00A97DB3"/>
    <w:rsid w:val="00AA1269"/>
    <w:rsid w:val="00AA1B0E"/>
    <w:rsid w:val="00AA3599"/>
    <w:rsid w:val="00AA47B6"/>
    <w:rsid w:val="00AB5C67"/>
    <w:rsid w:val="00AB6C05"/>
    <w:rsid w:val="00AB79C7"/>
    <w:rsid w:val="00AC163B"/>
    <w:rsid w:val="00AC221E"/>
    <w:rsid w:val="00AC5CA7"/>
    <w:rsid w:val="00AC6058"/>
    <w:rsid w:val="00AD168A"/>
    <w:rsid w:val="00AD1F06"/>
    <w:rsid w:val="00AD7764"/>
    <w:rsid w:val="00AE269F"/>
    <w:rsid w:val="00AE2BA5"/>
    <w:rsid w:val="00AE4244"/>
    <w:rsid w:val="00AE56B1"/>
    <w:rsid w:val="00AE6D09"/>
    <w:rsid w:val="00AE7B4C"/>
    <w:rsid w:val="00AF0875"/>
    <w:rsid w:val="00AF1318"/>
    <w:rsid w:val="00AF2292"/>
    <w:rsid w:val="00AF2359"/>
    <w:rsid w:val="00AF2A9B"/>
    <w:rsid w:val="00AF33AB"/>
    <w:rsid w:val="00AF42CE"/>
    <w:rsid w:val="00AF436F"/>
    <w:rsid w:val="00AF7A7C"/>
    <w:rsid w:val="00B02070"/>
    <w:rsid w:val="00B07E1B"/>
    <w:rsid w:val="00B10218"/>
    <w:rsid w:val="00B10762"/>
    <w:rsid w:val="00B10B05"/>
    <w:rsid w:val="00B10C1E"/>
    <w:rsid w:val="00B11DC4"/>
    <w:rsid w:val="00B1379B"/>
    <w:rsid w:val="00B15194"/>
    <w:rsid w:val="00B1521A"/>
    <w:rsid w:val="00B359C6"/>
    <w:rsid w:val="00B408B6"/>
    <w:rsid w:val="00B4261E"/>
    <w:rsid w:val="00B42904"/>
    <w:rsid w:val="00B42B0E"/>
    <w:rsid w:val="00B44EB8"/>
    <w:rsid w:val="00B5000D"/>
    <w:rsid w:val="00B50F4F"/>
    <w:rsid w:val="00B51150"/>
    <w:rsid w:val="00B51CC8"/>
    <w:rsid w:val="00B542DA"/>
    <w:rsid w:val="00B55E85"/>
    <w:rsid w:val="00B5665D"/>
    <w:rsid w:val="00B5743C"/>
    <w:rsid w:val="00B65F62"/>
    <w:rsid w:val="00B66767"/>
    <w:rsid w:val="00B73862"/>
    <w:rsid w:val="00B73A3D"/>
    <w:rsid w:val="00B73CBD"/>
    <w:rsid w:val="00B73F43"/>
    <w:rsid w:val="00B74DCF"/>
    <w:rsid w:val="00B75BBF"/>
    <w:rsid w:val="00B773A0"/>
    <w:rsid w:val="00B80DEC"/>
    <w:rsid w:val="00B8608D"/>
    <w:rsid w:val="00B92085"/>
    <w:rsid w:val="00B92549"/>
    <w:rsid w:val="00B94424"/>
    <w:rsid w:val="00B9776F"/>
    <w:rsid w:val="00B979B5"/>
    <w:rsid w:val="00BA0D40"/>
    <w:rsid w:val="00BA364C"/>
    <w:rsid w:val="00BA55CD"/>
    <w:rsid w:val="00BA58ED"/>
    <w:rsid w:val="00BA6B66"/>
    <w:rsid w:val="00BA6E48"/>
    <w:rsid w:val="00BA7602"/>
    <w:rsid w:val="00BA7EC3"/>
    <w:rsid w:val="00BB1C51"/>
    <w:rsid w:val="00BB41CB"/>
    <w:rsid w:val="00BB5F24"/>
    <w:rsid w:val="00BC3F9D"/>
    <w:rsid w:val="00BC5F61"/>
    <w:rsid w:val="00BD06DE"/>
    <w:rsid w:val="00BD2820"/>
    <w:rsid w:val="00BE0031"/>
    <w:rsid w:val="00BE0AF6"/>
    <w:rsid w:val="00BE1F03"/>
    <w:rsid w:val="00BE396E"/>
    <w:rsid w:val="00BE4339"/>
    <w:rsid w:val="00BE58A7"/>
    <w:rsid w:val="00BE5F11"/>
    <w:rsid w:val="00BF2218"/>
    <w:rsid w:val="00BF2A96"/>
    <w:rsid w:val="00BF3DA3"/>
    <w:rsid w:val="00BF45E0"/>
    <w:rsid w:val="00BF58C2"/>
    <w:rsid w:val="00BF7CA2"/>
    <w:rsid w:val="00C01D90"/>
    <w:rsid w:val="00C02E31"/>
    <w:rsid w:val="00C0426B"/>
    <w:rsid w:val="00C045DF"/>
    <w:rsid w:val="00C16A6D"/>
    <w:rsid w:val="00C22D9B"/>
    <w:rsid w:val="00C25588"/>
    <w:rsid w:val="00C26D43"/>
    <w:rsid w:val="00C271AF"/>
    <w:rsid w:val="00C33409"/>
    <w:rsid w:val="00C3361B"/>
    <w:rsid w:val="00C3561B"/>
    <w:rsid w:val="00C37866"/>
    <w:rsid w:val="00C415A1"/>
    <w:rsid w:val="00C45664"/>
    <w:rsid w:val="00C46548"/>
    <w:rsid w:val="00C468D2"/>
    <w:rsid w:val="00C541DB"/>
    <w:rsid w:val="00C56F0A"/>
    <w:rsid w:val="00C574D5"/>
    <w:rsid w:val="00C57D27"/>
    <w:rsid w:val="00C66550"/>
    <w:rsid w:val="00C66916"/>
    <w:rsid w:val="00C671DB"/>
    <w:rsid w:val="00C70415"/>
    <w:rsid w:val="00C7306A"/>
    <w:rsid w:val="00C73F32"/>
    <w:rsid w:val="00C7511C"/>
    <w:rsid w:val="00C75439"/>
    <w:rsid w:val="00C7552A"/>
    <w:rsid w:val="00C75A01"/>
    <w:rsid w:val="00C75F5A"/>
    <w:rsid w:val="00C7758A"/>
    <w:rsid w:val="00C777F1"/>
    <w:rsid w:val="00C8017C"/>
    <w:rsid w:val="00C81329"/>
    <w:rsid w:val="00C81DDB"/>
    <w:rsid w:val="00C81F65"/>
    <w:rsid w:val="00C842CD"/>
    <w:rsid w:val="00C86FD9"/>
    <w:rsid w:val="00C87462"/>
    <w:rsid w:val="00C92990"/>
    <w:rsid w:val="00C947BB"/>
    <w:rsid w:val="00C95402"/>
    <w:rsid w:val="00CA180C"/>
    <w:rsid w:val="00CA1C4D"/>
    <w:rsid w:val="00CA2CFB"/>
    <w:rsid w:val="00CA2D45"/>
    <w:rsid w:val="00CA723F"/>
    <w:rsid w:val="00CB22B2"/>
    <w:rsid w:val="00CB2D46"/>
    <w:rsid w:val="00CB3B6D"/>
    <w:rsid w:val="00CB3E84"/>
    <w:rsid w:val="00CB5890"/>
    <w:rsid w:val="00CC006A"/>
    <w:rsid w:val="00CC0472"/>
    <w:rsid w:val="00CC27BA"/>
    <w:rsid w:val="00CC3EE2"/>
    <w:rsid w:val="00CC3F6E"/>
    <w:rsid w:val="00CC607B"/>
    <w:rsid w:val="00CC7579"/>
    <w:rsid w:val="00CD43AA"/>
    <w:rsid w:val="00CD6187"/>
    <w:rsid w:val="00CD6724"/>
    <w:rsid w:val="00CD7492"/>
    <w:rsid w:val="00CE03E9"/>
    <w:rsid w:val="00CE3A6B"/>
    <w:rsid w:val="00CE4D9B"/>
    <w:rsid w:val="00CF2DFF"/>
    <w:rsid w:val="00CF2F9A"/>
    <w:rsid w:val="00CF5025"/>
    <w:rsid w:val="00CF57AB"/>
    <w:rsid w:val="00CF5E18"/>
    <w:rsid w:val="00CF7867"/>
    <w:rsid w:val="00D00211"/>
    <w:rsid w:val="00D04EEB"/>
    <w:rsid w:val="00D06309"/>
    <w:rsid w:val="00D15A3F"/>
    <w:rsid w:val="00D16E13"/>
    <w:rsid w:val="00D23C11"/>
    <w:rsid w:val="00D337E3"/>
    <w:rsid w:val="00D351EA"/>
    <w:rsid w:val="00D40288"/>
    <w:rsid w:val="00D41AAB"/>
    <w:rsid w:val="00D43403"/>
    <w:rsid w:val="00D434CB"/>
    <w:rsid w:val="00D456D9"/>
    <w:rsid w:val="00D477A8"/>
    <w:rsid w:val="00D47928"/>
    <w:rsid w:val="00D5013C"/>
    <w:rsid w:val="00D51094"/>
    <w:rsid w:val="00D513B7"/>
    <w:rsid w:val="00D52102"/>
    <w:rsid w:val="00D5270B"/>
    <w:rsid w:val="00D53B6A"/>
    <w:rsid w:val="00D57E32"/>
    <w:rsid w:val="00D62E71"/>
    <w:rsid w:val="00D6430D"/>
    <w:rsid w:val="00D66188"/>
    <w:rsid w:val="00D67778"/>
    <w:rsid w:val="00D70527"/>
    <w:rsid w:val="00D731F6"/>
    <w:rsid w:val="00D7328E"/>
    <w:rsid w:val="00D740CA"/>
    <w:rsid w:val="00D75DE7"/>
    <w:rsid w:val="00D76332"/>
    <w:rsid w:val="00D80B25"/>
    <w:rsid w:val="00D8440C"/>
    <w:rsid w:val="00D85728"/>
    <w:rsid w:val="00D9177A"/>
    <w:rsid w:val="00D94EAF"/>
    <w:rsid w:val="00D95481"/>
    <w:rsid w:val="00D9662C"/>
    <w:rsid w:val="00D974DB"/>
    <w:rsid w:val="00DA08CE"/>
    <w:rsid w:val="00DA379E"/>
    <w:rsid w:val="00DA37B0"/>
    <w:rsid w:val="00DA7A40"/>
    <w:rsid w:val="00DC1C78"/>
    <w:rsid w:val="00DC7A13"/>
    <w:rsid w:val="00DD240E"/>
    <w:rsid w:val="00DD3C84"/>
    <w:rsid w:val="00DD4E89"/>
    <w:rsid w:val="00DE28B6"/>
    <w:rsid w:val="00DE4539"/>
    <w:rsid w:val="00DE625D"/>
    <w:rsid w:val="00DF1075"/>
    <w:rsid w:val="00DF14D8"/>
    <w:rsid w:val="00DF1990"/>
    <w:rsid w:val="00DF2997"/>
    <w:rsid w:val="00DF3592"/>
    <w:rsid w:val="00DF4B25"/>
    <w:rsid w:val="00DF6E5A"/>
    <w:rsid w:val="00E00CA2"/>
    <w:rsid w:val="00E03394"/>
    <w:rsid w:val="00E050A8"/>
    <w:rsid w:val="00E07554"/>
    <w:rsid w:val="00E100C1"/>
    <w:rsid w:val="00E10BC4"/>
    <w:rsid w:val="00E1415D"/>
    <w:rsid w:val="00E15303"/>
    <w:rsid w:val="00E23756"/>
    <w:rsid w:val="00E24047"/>
    <w:rsid w:val="00E263E1"/>
    <w:rsid w:val="00E323E9"/>
    <w:rsid w:val="00E33D47"/>
    <w:rsid w:val="00E34018"/>
    <w:rsid w:val="00E343FD"/>
    <w:rsid w:val="00E421A4"/>
    <w:rsid w:val="00E425B9"/>
    <w:rsid w:val="00E437D2"/>
    <w:rsid w:val="00E4384F"/>
    <w:rsid w:val="00E44DB4"/>
    <w:rsid w:val="00E450D6"/>
    <w:rsid w:val="00E45389"/>
    <w:rsid w:val="00E4674C"/>
    <w:rsid w:val="00E52EBC"/>
    <w:rsid w:val="00E542F2"/>
    <w:rsid w:val="00E55751"/>
    <w:rsid w:val="00E57FC5"/>
    <w:rsid w:val="00E60951"/>
    <w:rsid w:val="00E63EC7"/>
    <w:rsid w:val="00E71058"/>
    <w:rsid w:val="00E75192"/>
    <w:rsid w:val="00E764AE"/>
    <w:rsid w:val="00E765B1"/>
    <w:rsid w:val="00E858A4"/>
    <w:rsid w:val="00E930E3"/>
    <w:rsid w:val="00EA2311"/>
    <w:rsid w:val="00EA292D"/>
    <w:rsid w:val="00EA615A"/>
    <w:rsid w:val="00EB0C7B"/>
    <w:rsid w:val="00EB0EE9"/>
    <w:rsid w:val="00EB146F"/>
    <w:rsid w:val="00EB21F5"/>
    <w:rsid w:val="00EB27F0"/>
    <w:rsid w:val="00EB415B"/>
    <w:rsid w:val="00EC1148"/>
    <w:rsid w:val="00EC4C3D"/>
    <w:rsid w:val="00EC7BC3"/>
    <w:rsid w:val="00ED275B"/>
    <w:rsid w:val="00ED4276"/>
    <w:rsid w:val="00ED454B"/>
    <w:rsid w:val="00ED7600"/>
    <w:rsid w:val="00EE4A90"/>
    <w:rsid w:val="00EF0AC7"/>
    <w:rsid w:val="00EF6073"/>
    <w:rsid w:val="00EF698B"/>
    <w:rsid w:val="00EF7E8C"/>
    <w:rsid w:val="00F04121"/>
    <w:rsid w:val="00F05B26"/>
    <w:rsid w:val="00F05B4D"/>
    <w:rsid w:val="00F07DAE"/>
    <w:rsid w:val="00F12087"/>
    <w:rsid w:val="00F1362C"/>
    <w:rsid w:val="00F136E6"/>
    <w:rsid w:val="00F2116F"/>
    <w:rsid w:val="00F249FB"/>
    <w:rsid w:val="00F26DB7"/>
    <w:rsid w:val="00F27095"/>
    <w:rsid w:val="00F3366A"/>
    <w:rsid w:val="00F40C4E"/>
    <w:rsid w:val="00F41294"/>
    <w:rsid w:val="00F414F1"/>
    <w:rsid w:val="00F41EF4"/>
    <w:rsid w:val="00F508B8"/>
    <w:rsid w:val="00F604CA"/>
    <w:rsid w:val="00F60E9A"/>
    <w:rsid w:val="00F61E24"/>
    <w:rsid w:val="00F70869"/>
    <w:rsid w:val="00F70BFD"/>
    <w:rsid w:val="00F72CB1"/>
    <w:rsid w:val="00F75D49"/>
    <w:rsid w:val="00F7782D"/>
    <w:rsid w:val="00F813D2"/>
    <w:rsid w:val="00F8215E"/>
    <w:rsid w:val="00F824F5"/>
    <w:rsid w:val="00F82595"/>
    <w:rsid w:val="00F82BC0"/>
    <w:rsid w:val="00F84543"/>
    <w:rsid w:val="00F86154"/>
    <w:rsid w:val="00F86401"/>
    <w:rsid w:val="00F90FAB"/>
    <w:rsid w:val="00F9374D"/>
    <w:rsid w:val="00FA0AF7"/>
    <w:rsid w:val="00FA30FE"/>
    <w:rsid w:val="00FA3A15"/>
    <w:rsid w:val="00FB4433"/>
    <w:rsid w:val="00FC0B3B"/>
    <w:rsid w:val="00FC29B9"/>
    <w:rsid w:val="00FC310A"/>
    <w:rsid w:val="00FC3D07"/>
    <w:rsid w:val="00FC5F98"/>
    <w:rsid w:val="00FC6531"/>
    <w:rsid w:val="00FC6FD3"/>
    <w:rsid w:val="00FC73BD"/>
    <w:rsid w:val="00FD0387"/>
    <w:rsid w:val="00FD4759"/>
    <w:rsid w:val="00FE00C3"/>
    <w:rsid w:val="00FE026F"/>
    <w:rsid w:val="00FE305C"/>
    <w:rsid w:val="00FE76F3"/>
    <w:rsid w:val="00FF0301"/>
    <w:rsid w:val="00FF34EC"/>
    <w:rsid w:val="00FF71C2"/>
    <w:rsid w:val="00FF7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226A64C"/>
  <w15:chartTrackingRefBased/>
  <w15:docId w15:val="{06966B13-B657-496E-962C-3E7EF506A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0C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F8259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82595"/>
    <w:rPr>
      <w:rFonts w:ascii="Times New Roman" w:hAnsi="Times New Roman"/>
      <w:sz w:val="20"/>
    </w:rPr>
  </w:style>
  <w:style w:type="paragraph" w:styleId="Footer">
    <w:name w:val="footer"/>
    <w:basedOn w:val="Normal"/>
    <w:link w:val="FooterChar"/>
    <w:uiPriority w:val="99"/>
    <w:semiHidden/>
    <w:unhideWhenUsed/>
    <w:rsid w:val="00F8259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F82595"/>
    <w:rPr>
      <w:rFonts w:ascii="Times New Roman" w:hAnsi="Times New Roman"/>
      <w:sz w:val="20"/>
    </w:rPr>
  </w:style>
  <w:style w:type="paragraph" w:styleId="Revision">
    <w:name w:val="Revision"/>
    <w:hidden/>
    <w:uiPriority w:val="99"/>
    <w:semiHidden/>
    <w:rsid w:val="00DF1075"/>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18409">
      <w:bodyDiv w:val="1"/>
      <w:marLeft w:val="0"/>
      <w:marRight w:val="0"/>
      <w:marTop w:val="0"/>
      <w:marBottom w:val="0"/>
      <w:divBdr>
        <w:top w:val="none" w:sz="0" w:space="0" w:color="auto"/>
        <w:left w:val="none" w:sz="0" w:space="0" w:color="auto"/>
        <w:bottom w:val="none" w:sz="0" w:space="0" w:color="auto"/>
        <w:right w:val="none" w:sz="0" w:space="0" w:color="auto"/>
      </w:divBdr>
    </w:div>
    <w:div w:id="110368949">
      <w:bodyDiv w:val="1"/>
      <w:marLeft w:val="0"/>
      <w:marRight w:val="0"/>
      <w:marTop w:val="0"/>
      <w:marBottom w:val="0"/>
      <w:divBdr>
        <w:top w:val="none" w:sz="0" w:space="0" w:color="auto"/>
        <w:left w:val="none" w:sz="0" w:space="0" w:color="auto"/>
        <w:bottom w:val="none" w:sz="0" w:space="0" w:color="auto"/>
        <w:right w:val="none" w:sz="0" w:space="0" w:color="auto"/>
      </w:divBdr>
    </w:div>
    <w:div w:id="1187448052">
      <w:bodyDiv w:val="1"/>
      <w:marLeft w:val="0"/>
      <w:marRight w:val="0"/>
      <w:marTop w:val="0"/>
      <w:marBottom w:val="0"/>
      <w:divBdr>
        <w:top w:val="none" w:sz="0" w:space="0" w:color="auto"/>
        <w:left w:val="none" w:sz="0" w:space="0" w:color="auto"/>
        <w:bottom w:val="none" w:sz="0" w:space="0" w:color="auto"/>
        <w:right w:val="none" w:sz="0" w:space="0" w:color="auto"/>
      </w:divBdr>
    </w:div>
    <w:div w:id="202620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8%20Toulouse\!Templates\3GPP_Paper_Template_RAN4_%23108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5AIRPNAIUNRU-1328258698-27212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https://nokia.sharepoint.com/sites/c5g/5gradio/_layouts/15/DocIdRedir.aspx?ID=5AIRPNAIUNRU-1328258698-27212</Url>
      <Description>5AIRPNAIUNRU-1328258698-27212</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73574A4-06BF-4B05-A1D8-A45E910E9D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0F5FCD08-F788-47C3-B92E-B52168034770}">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3GPP_Paper_Template_RAN4_#108_Dimitri_brief</Template>
  <TotalTime>1</TotalTime>
  <Pages>5</Pages>
  <Words>1775</Words>
  <Characters>10121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Aditya Amah (Nokia)</cp:lastModifiedBy>
  <cp:revision>2</cp:revision>
  <dcterms:created xsi:type="dcterms:W3CDTF">2024-02-19T20:13:00Z</dcterms:created>
  <dcterms:modified xsi:type="dcterms:W3CDTF">2024-02-19T20:13:00Z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ff3d7dd6-3955-43e4-8603-4e13ad111b05</vt:lpwstr>
  </property>
  <property fmtid="{D5CDD505-2E9C-101B-9397-08002B2CF9AE}" pid="11" name="MediaServiceImageTags">
    <vt:lpwstr/>
  </property>
</Properties>
</file>